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E18A9">
      <w:pPr>
        <w:adjustRightInd w:val="0"/>
        <w:snapToGrid w:val="0"/>
        <w:spacing w:line="579" w:lineRule="exact"/>
        <w:rPr>
          <w:rFonts w:hint="eastAsia" w:ascii="黑体" w:hAnsi="黑体" w:eastAsia="黑体" w:cs="黑体"/>
          <w:bCs/>
          <w:sz w:val="32"/>
          <w:szCs w:val="32"/>
          <w:lang w:val="en-US" w:eastAsia="zh-CN"/>
        </w:rPr>
      </w:pPr>
      <w:r>
        <w:rPr>
          <w:rFonts w:hint="default" w:ascii="黑体" w:hAnsi="黑体" w:eastAsia="黑体" w:cs="黑体"/>
          <w:bCs/>
          <w:sz w:val="32"/>
          <w:szCs w:val="32"/>
        </w:rPr>
        <w:t>附件</w:t>
      </w:r>
      <w:r>
        <w:rPr>
          <w:rFonts w:hint="eastAsia" w:ascii="黑体" w:hAnsi="黑体" w:eastAsia="黑体" w:cs="黑体"/>
          <w:bCs/>
          <w:sz w:val="32"/>
          <w:szCs w:val="32"/>
          <w:lang w:val="en-US" w:eastAsia="zh-CN"/>
        </w:rPr>
        <w:t>2</w:t>
      </w:r>
    </w:p>
    <w:p w14:paraId="58A5BB1E">
      <w:pPr>
        <w:jc w:val="center"/>
        <w:rPr>
          <w:rFonts w:hint="default" w:ascii="Times New Roman" w:hAnsi="Times New Roman" w:eastAsia="方正小标宋_GBK" w:cs="Times New Roman"/>
          <w:bCs/>
          <w:kern w:val="0"/>
          <w:sz w:val="44"/>
          <w:szCs w:val="44"/>
        </w:rPr>
      </w:pPr>
      <w:r>
        <w:rPr>
          <w:rFonts w:hint="eastAsia" w:ascii="Times New Roman" w:hAnsi="Times New Roman" w:eastAsia="方正小标宋_GBK" w:cs="Times New Roman"/>
          <w:bCs/>
          <w:kern w:val="0"/>
          <w:sz w:val="44"/>
          <w:szCs w:val="44"/>
          <w:lang w:val="en-US" w:eastAsia="zh-CN"/>
        </w:rPr>
        <w:t>湖南省技术能手</w:t>
      </w:r>
      <w:r>
        <w:rPr>
          <w:rFonts w:hint="default" w:ascii="Times New Roman" w:hAnsi="Times New Roman" w:eastAsia="方正小标宋_GBK" w:cs="Times New Roman"/>
          <w:bCs/>
          <w:kern w:val="0"/>
          <w:sz w:val="44"/>
          <w:szCs w:val="44"/>
        </w:rPr>
        <w:t>推荐</w:t>
      </w:r>
      <w:r>
        <w:rPr>
          <w:rFonts w:hint="eastAsia" w:ascii="Times New Roman" w:hAnsi="Times New Roman" w:eastAsia="方正小标宋_GBK" w:cs="Times New Roman"/>
          <w:bCs/>
          <w:kern w:val="0"/>
          <w:sz w:val="44"/>
          <w:szCs w:val="44"/>
          <w:lang w:eastAsia="zh-CN"/>
        </w:rPr>
        <w:t>对象</w:t>
      </w:r>
      <w:r>
        <w:rPr>
          <w:rFonts w:hint="default" w:ascii="Times New Roman" w:hAnsi="Times New Roman" w:eastAsia="方正小标宋_GBK" w:cs="Times New Roman"/>
          <w:bCs/>
          <w:kern w:val="0"/>
          <w:sz w:val="44"/>
          <w:szCs w:val="44"/>
        </w:rPr>
        <w:t>初审表</w:t>
      </w:r>
    </w:p>
    <w:p w14:paraId="1CE43271">
      <w:pPr>
        <w:rPr>
          <w:rFonts w:hint="default" w:ascii="方正楷体_GBK" w:hAnsi="方正楷体_GBK" w:eastAsia="方正楷体_GBK" w:cs="方正楷体_GBK"/>
          <w:sz w:val="28"/>
          <w:szCs w:val="28"/>
          <w:lang w:val="en-US" w:eastAsia="zh-CN"/>
        </w:rPr>
      </w:pPr>
      <w:r>
        <w:rPr>
          <w:rFonts w:hint="eastAsia" w:ascii="方正楷体_GBK" w:hAnsi="方正楷体_GBK" w:eastAsia="方正楷体_GBK" w:cs="方正楷体_GBK"/>
          <w:sz w:val="28"/>
          <w:szCs w:val="28"/>
          <w:lang w:eastAsia="zh-CN"/>
        </w:rPr>
        <w:t>推荐单位：</w:t>
      </w:r>
      <w:r>
        <w:rPr>
          <w:rFonts w:hint="eastAsia" w:ascii="方正楷体_GBK" w:hAnsi="方正楷体_GBK" w:eastAsia="方正楷体_GBK" w:cs="方正楷体_GBK"/>
          <w:sz w:val="28"/>
          <w:szCs w:val="28"/>
          <w:lang w:val="en-US" w:eastAsia="zh-CN"/>
        </w:rPr>
        <w:t>娄底职业技术学院</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2"/>
        <w:gridCol w:w="169"/>
        <w:gridCol w:w="2323"/>
        <w:gridCol w:w="1874"/>
        <w:gridCol w:w="2758"/>
        <w:gridCol w:w="9"/>
      </w:tblGrid>
      <w:tr w14:paraId="18E8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9" w:type="dxa"/>
        </w:trPr>
        <w:tc>
          <w:tcPr>
            <w:tcW w:w="1991" w:type="dxa"/>
            <w:gridSpan w:val="2"/>
            <w:noWrap w:val="0"/>
            <w:vAlign w:val="center"/>
          </w:tcPr>
          <w:p w14:paraId="4944EA8B">
            <w:pPr>
              <w:jc w:val="center"/>
              <w:rPr>
                <w:rFonts w:hint="eastAsia" w:ascii="仿宋" w:hAnsi="仿宋" w:eastAsia="仿宋" w:cs="仿宋"/>
                <w:sz w:val="24"/>
                <w:vertAlign w:val="baseline"/>
                <w:lang w:eastAsia="zh-CN"/>
              </w:rPr>
            </w:pPr>
            <w:r>
              <w:rPr>
                <w:rFonts w:hint="eastAsia" w:ascii="仿宋" w:hAnsi="仿宋" w:eastAsia="仿宋" w:cs="仿宋"/>
                <w:sz w:val="24"/>
                <w:vertAlign w:val="baseline"/>
                <w:lang w:eastAsia="zh-CN"/>
              </w:rPr>
              <w:t>姓名</w:t>
            </w:r>
          </w:p>
        </w:tc>
        <w:tc>
          <w:tcPr>
            <w:tcW w:w="2323" w:type="dxa"/>
            <w:noWrap w:val="0"/>
            <w:vAlign w:val="center"/>
          </w:tcPr>
          <w:p w14:paraId="340B3291">
            <w:pPr>
              <w:jc w:val="center"/>
              <w:rPr>
                <w:rFonts w:hint="default" w:ascii="仿宋" w:hAnsi="仿宋" w:eastAsia="仿宋" w:cs="仿宋"/>
                <w:sz w:val="24"/>
                <w:vertAlign w:val="baseline"/>
                <w:lang w:val="en-US" w:eastAsia="zh-CN"/>
              </w:rPr>
            </w:pPr>
            <w:bookmarkStart w:id="2" w:name="_GoBack"/>
            <w:r>
              <w:rPr>
                <w:rFonts w:hint="eastAsia" w:ascii="仿宋" w:hAnsi="仿宋" w:eastAsia="仿宋" w:cs="仿宋"/>
                <w:sz w:val="24"/>
                <w:vertAlign w:val="baseline"/>
                <w:lang w:val="en-US" w:eastAsia="zh-CN"/>
              </w:rPr>
              <w:t>聂进</w:t>
            </w:r>
            <w:bookmarkEnd w:id="2"/>
          </w:p>
        </w:tc>
        <w:tc>
          <w:tcPr>
            <w:tcW w:w="1874" w:type="dxa"/>
            <w:noWrap w:val="0"/>
            <w:vAlign w:val="center"/>
          </w:tcPr>
          <w:p w14:paraId="1E75BFE9">
            <w:pPr>
              <w:jc w:val="center"/>
              <w:rPr>
                <w:rFonts w:hint="eastAsia" w:ascii="仿宋" w:hAnsi="仿宋" w:eastAsia="仿宋" w:cs="仿宋"/>
                <w:sz w:val="24"/>
                <w:vertAlign w:val="baseline"/>
                <w:lang w:eastAsia="zh-CN"/>
              </w:rPr>
            </w:pPr>
            <w:r>
              <w:rPr>
                <w:rFonts w:hint="eastAsia" w:ascii="仿宋" w:hAnsi="仿宋" w:eastAsia="仿宋" w:cs="仿宋"/>
                <w:sz w:val="24"/>
                <w:vertAlign w:val="baseline"/>
                <w:lang w:eastAsia="zh-CN"/>
              </w:rPr>
              <w:t>性别</w:t>
            </w:r>
          </w:p>
        </w:tc>
        <w:tc>
          <w:tcPr>
            <w:tcW w:w="2758" w:type="dxa"/>
            <w:noWrap w:val="0"/>
            <w:vAlign w:val="center"/>
          </w:tcPr>
          <w:p w14:paraId="0060C984">
            <w:pPr>
              <w:jc w:val="center"/>
              <w:rPr>
                <w:rFonts w:hint="default"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男</w:t>
            </w:r>
          </w:p>
        </w:tc>
      </w:tr>
      <w:tr w14:paraId="018E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Pr>
        <w:tc>
          <w:tcPr>
            <w:tcW w:w="1991" w:type="dxa"/>
            <w:gridSpan w:val="2"/>
            <w:noWrap w:val="0"/>
            <w:vAlign w:val="center"/>
          </w:tcPr>
          <w:p w14:paraId="09186382">
            <w:pPr>
              <w:jc w:val="center"/>
              <w:rPr>
                <w:rFonts w:hint="eastAsia" w:ascii="仿宋" w:hAnsi="仿宋" w:eastAsia="仿宋" w:cs="仿宋"/>
                <w:sz w:val="24"/>
                <w:vertAlign w:val="baseline"/>
                <w:lang w:eastAsia="zh-CN"/>
              </w:rPr>
            </w:pPr>
            <w:r>
              <w:rPr>
                <w:rFonts w:hint="eastAsia" w:ascii="仿宋" w:hAnsi="仿宋" w:eastAsia="仿宋" w:cs="仿宋"/>
                <w:sz w:val="24"/>
                <w:vertAlign w:val="baseline"/>
                <w:lang w:eastAsia="zh-CN"/>
              </w:rPr>
              <w:t>民族</w:t>
            </w:r>
          </w:p>
        </w:tc>
        <w:tc>
          <w:tcPr>
            <w:tcW w:w="2323" w:type="dxa"/>
            <w:noWrap w:val="0"/>
            <w:vAlign w:val="center"/>
          </w:tcPr>
          <w:p w14:paraId="368D6B62">
            <w:pPr>
              <w:jc w:val="center"/>
              <w:rPr>
                <w:rFonts w:hint="default"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汉</w:t>
            </w:r>
          </w:p>
        </w:tc>
        <w:tc>
          <w:tcPr>
            <w:tcW w:w="1874" w:type="dxa"/>
            <w:noWrap w:val="0"/>
            <w:vAlign w:val="center"/>
          </w:tcPr>
          <w:p w14:paraId="6D3A6DBC">
            <w:pPr>
              <w:jc w:val="center"/>
              <w:rPr>
                <w:rFonts w:hint="eastAsia" w:ascii="仿宋" w:hAnsi="仿宋" w:eastAsia="仿宋" w:cs="仿宋"/>
                <w:sz w:val="24"/>
                <w:vertAlign w:val="baseline"/>
                <w:lang w:eastAsia="zh-CN"/>
              </w:rPr>
            </w:pPr>
            <w:r>
              <w:rPr>
                <w:rFonts w:hint="eastAsia" w:ascii="仿宋" w:hAnsi="仿宋" w:eastAsia="仿宋" w:cs="仿宋"/>
                <w:sz w:val="24"/>
                <w:vertAlign w:val="baseline"/>
                <w:lang w:eastAsia="zh-CN"/>
              </w:rPr>
              <w:t>籍贯</w:t>
            </w:r>
          </w:p>
        </w:tc>
        <w:tc>
          <w:tcPr>
            <w:tcW w:w="2758" w:type="dxa"/>
            <w:noWrap w:val="0"/>
            <w:vAlign w:val="center"/>
          </w:tcPr>
          <w:p w14:paraId="6A1385EE">
            <w:pPr>
              <w:jc w:val="center"/>
              <w:rPr>
                <w:rFonts w:hint="default"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湖南涟源</w:t>
            </w:r>
          </w:p>
        </w:tc>
      </w:tr>
      <w:tr w14:paraId="2DBC1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Pr>
        <w:tc>
          <w:tcPr>
            <w:tcW w:w="1991" w:type="dxa"/>
            <w:gridSpan w:val="2"/>
            <w:noWrap w:val="0"/>
            <w:vAlign w:val="center"/>
          </w:tcPr>
          <w:p w14:paraId="5C31FC92">
            <w:pPr>
              <w:jc w:val="center"/>
              <w:rPr>
                <w:rFonts w:hint="eastAsia" w:ascii="仿宋" w:hAnsi="仿宋" w:eastAsia="仿宋" w:cs="仿宋"/>
                <w:sz w:val="24"/>
                <w:vertAlign w:val="baseline"/>
                <w:lang w:eastAsia="zh-CN"/>
              </w:rPr>
            </w:pPr>
            <w:r>
              <w:rPr>
                <w:rFonts w:hint="eastAsia" w:ascii="仿宋" w:hAnsi="仿宋" w:eastAsia="仿宋" w:cs="仿宋"/>
                <w:sz w:val="24"/>
                <w:vertAlign w:val="baseline"/>
                <w:lang w:eastAsia="zh-CN"/>
              </w:rPr>
              <w:t>政治面貌</w:t>
            </w:r>
          </w:p>
        </w:tc>
        <w:tc>
          <w:tcPr>
            <w:tcW w:w="2323" w:type="dxa"/>
            <w:noWrap w:val="0"/>
            <w:vAlign w:val="center"/>
          </w:tcPr>
          <w:p w14:paraId="73CF0674">
            <w:pPr>
              <w:jc w:val="center"/>
              <w:rPr>
                <w:rFonts w:hint="default"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中共党员</w:t>
            </w:r>
          </w:p>
        </w:tc>
        <w:tc>
          <w:tcPr>
            <w:tcW w:w="1874" w:type="dxa"/>
            <w:noWrap w:val="0"/>
            <w:vAlign w:val="center"/>
          </w:tcPr>
          <w:p w14:paraId="63BB0FF5">
            <w:pPr>
              <w:jc w:val="center"/>
              <w:rPr>
                <w:rFonts w:hint="eastAsia" w:ascii="仿宋" w:hAnsi="仿宋" w:eastAsia="仿宋" w:cs="仿宋"/>
                <w:sz w:val="24"/>
                <w:vertAlign w:val="baseline"/>
                <w:lang w:val="en-US" w:eastAsia="zh-CN"/>
              </w:rPr>
            </w:pPr>
            <w:r>
              <w:rPr>
                <w:rFonts w:hint="eastAsia" w:ascii="仿宋" w:hAnsi="仿宋" w:eastAsia="仿宋" w:cs="仿宋"/>
                <w:sz w:val="24"/>
                <w:vertAlign w:val="baseline"/>
                <w:lang w:eastAsia="zh-CN"/>
              </w:rPr>
              <w:t>文化程度</w:t>
            </w:r>
          </w:p>
        </w:tc>
        <w:tc>
          <w:tcPr>
            <w:tcW w:w="2758" w:type="dxa"/>
            <w:noWrap w:val="0"/>
            <w:vAlign w:val="center"/>
          </w:tcPr>
          <w:p w14:paraId="4B80F8D9">
            <w:pPr>
              <w:jc w:val="center"/>
              <w:rPr>
                <w:rFonts w:hint="default"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博士研究生</w:t>
            </w:r>
          </w:p>
        </w:tc>
      </w:tr>
      <w:tr w14:paraId="1559C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Pr>
        <w:tc>
          <w:tcPr>
            <w:tcW w:w="1991" w:type="dxa"/>
            <w:gridSpan w:val="2"/>
            <w:noWrap w:val="0"/>
            <w:vAlign w:val="center"/>
          </w:tcPr>
          <w:p w14:paraId="3798B8F8">
            <w:pPr>
              <w:jc w:val="center"/>
              <w:rPr>
                <w:rFonts w:hint="eastAsia" w:ascii="仿宋" w:hAnsi="仿宋" w:eastAsia="仿宋" w:cs="仿宋"/>
                <w:sz w:val="24"/>
                <w:vertAlign w:val="baseline"/>
                <w:lang w:eastAsia="zh-CN"/>
              </w:rPr>
            </w:pPr>
            <w:r>
              <w:rPr>
                <w:rFonts w:hint="eastAsia" w:ascii="仿宋" w:hAnsi="仿宋" w:eastAsia="仿宋" w:cs="仿宋"/>
                <w:sz w:val="24"/>
                <w:vertAlign w:val="baseline"/>
                <w:lang w:eastAsia="zh-CN"/>
              </w:rPr>
              <w:t>出生年月</w:t>
            </w:r>
          </w:p>
        </w:tc>
        <w:tc>
          <w:tcPr>
            <w:tcW w:w="2323" w:type="dxa"/>
            <w:noWrap w:val="0"/>
            <w:vAlign w:val="center"/>
          </w:tcPr>
          <w:p w14:paraId="75083885">
            <w:pPr>
              <w:jc w:val="center"/>
              <w:rPr>
                <w:rFonts w:hint="default"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1984-08</w:t>
            </w:r>
          </w:p>
        </w:tc>
        <w:tc>
          <w:tcPr>
            <w:tcW w:w="1874" w:type="dxa"/>
            <w:noWrap w:val="0"/>
            <w:vAlign w:val="center"/>
          </w:tcPr>
          <w:p w14:paraId="4CCC3B5F">
            <w:pPr>
              <w:jc w:val="center"/>
              <w:rPr>
                <w:rFonts w:hint="eastAsia" w:ascii="仿宋" w:hAnsi="仿宋" w:eastAsia="仿宋" w:cs="仿宋"/>
                <w:sz w:val="24"/>
                <w:vertAlign w:val="baseline"/>
                <w:lang w:eastAsia="zh-CN"/>
              </w:rPr>
            </w:pPr>
            <w:r>
              <w:rPr>
                <w:rFonts w:hint="eastAsia" w:ascii="仿宋" w:hAnsi="仿宋" w:eastAsia="仿宋" w:cs="仿宋"/>
                <w:sz w:val="24"/>
                <w:vertAlign w:val="baseline"/>
                <w:lang w:eastAsia="zh-CN"/>
              </w:rPr>
              <w:t>参加工作日期</w:t>
            </w:r>
          </w:p>
        </w:tc>
        <w:tc>
          <w:tcPr>
            <w:tcW w:w="2758" w:type="dxa"/>
            <w:noWrap w:val="0"/>
            <w:vAlign w:val="center"/>
          </w:tcPr>
          <w:p w14:paraId="422D7395">
            <w:pPr>
              <w:jc w:val="center"/>
              <w:rPr>
                <w:rFonts w:hint="default"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2014-10-1</w:t>
            </w:r>
          </w:p>
        </w:tc>
      </w:tr>
      <w:tr w14:paraId="785D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Pr>
        <w:tc>
          <w:tcPr>
            <w:tcW w:w="1991" w:type="dxa"/>
            <w:gridSpan w:val="2"/>
            <w:noWrap w:val="0"/>
            <w:vAlign w:val="center"/>
          </w:tcPr>
          <w:p w14:paraId="4921F901">
            <w:pPr>
              <w:jc w:val="center"/>
              <w:rPr>
                <w:rFonts w:hint="eastAsia" w:ascii="仿宋" w:hAnsi="仿宋" w:eastAsia="仿宋" w:cs="仿宋"/>
                <w:sz w:val="24"/>
                <w:vertAlign w:val="baseline"/>
                <w:lang w:eastAsia="zh-CN"/>
              </w:rPr>
            </w:pPr>
            <w:r>
              <w:rPr>
                <w:rFonts w:hint="eastAsia" w:ascii="仿宋" w:hAnsi="仿宋" w:eastAsia="仿宋" w:cs="仿宋"/>
                <w:sz w:val="24"/>
                <w:vertAlign w:val="baseline"/>
                <w:lang w:eastAsia="zh-CN"/>
              </w:rPr>
              <w:t>证件类型</w:t>
            </w:r>
          </w:p>
        </w:tc>
        <w:tc>
          <w:tcPr>
            <w:tcW w:w="2323" w:type="dxa"/>
            <w:noWrap w:val="0"/>
            <w:vAlign w:val="center"/>
          </w:tcPr>
          <w:p w14:paraId="25D409BB">
            <w:pPr>
              <w:jc w:val="center"/>
              <w:rPr>
                <w:rFonts w:hint="default"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身份证</w:t>
            </w:r>
          </w:p>
        </w:tc>
        <w:tc>
          <w:tcPr>
            <w:tcW w:w="1874" w:type="dxa"/>
            <w:noWrap w:val="0"/>
            <w:vAlign w:val="center"/>
          </w:tcPr>
          <w:p w14:paraId="78A7437C">
            <w:pPr>
              <w:jc w:val="center"/>
              <w:rPr>
                <w:rFonts w:hint="eastAsia" w:ascii="仿宋" w:hAnsi="仿宋" w:eastAsia="仿宋" w:cs="仿宋"/>
                <w:sz w:val="24"/>
                <w:vertAlign w:val="baseline"/>
                <w:lang w:eastAsia="zh-CN"/>
              </w:rPr>
            </w:pPr>
            <w:r>
              <w:rPr>
                <w:rFonts w:hint="eastAsia" w:ascii="仿宋" w:hAnsi="仿宋" w:eastAsia="仿宋" w:cs="仿宋"/>
                <w:sz w:val="24"/>
                <w:vertAlign w:val="baseline"/>
                <w:lang w:eastAsia="zh-CN"/>
              </w:rPr>
              <w:t>证件号码</w:t>
            </w:r>
          </w:p>
        </w:tc>
        <w:tc>
          <w:tcPr>
            <w:tcW w:w="2758" w:type="dxa"/>
            <w:noWrap w:val="0"/>
            <w:vAlign w:val="center"/>
          </w:tcPr>
          <w:p w14:paraId="09DDC6CC">
            <w:pPr>
              <w:jc w:val="center"/>
              <w:rPr>
                <w:rFonts w:hint="default" w:ascii="仿宋" w:hAnsi="仿宋" w:eastAsia="仿宋" w:cs="仿宋"/>
                <w:sz w:val="24"/>
                <w:vertAlign w:val="baseline"/>
                <w:lang w:val="en-US" w:eastAsia="zh-CN"/>
              </w:rPr>
            </w:pPr>
          </w:p>
        </w:tc>
      </w:tr>
      <w:tr w14:paraId="7C843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Pr>
        <w:tc>
          <w:tcPr>
            <w:tcW w:w="1991" w:type="dxa"/>
            <w:gridSpan w:val="2"/>
            <w:noWrap w:val="0"/>
            <w:vAlign w:val="center"/>
          </w:tcPr>
          <w:p w14:paraId="7C89DE9E">
            <w:pPr>
              <w:jc w:val="center"/>
              <w:rPr>
                <w:rFonts w:hint="eastAsia" w:ascii="仿宋" w:hAnsi="仿宋" w:eastAsia="仿宋" w:cs="仿宋"/>
                <w:sz w:val="24"/>
                <w:vertAlign w:val="baseline"/>
                <w:lang w:eastAsia="zh-CN"/>
              </w:rPr>
            </w:pPr>
            <w:r>
              <w:rPr>
                <w:rFonts w:hint="eastAsia" w:ascii="仿宋" w:hAnsi="仿宋" w:eastAsia="仿宋" w:cs="仿宋"/>
                <w:sz w:val="24"/>
                <w:vertAlign w:val="baseline"/>
                <w:lang w:eastAsia="zh-CN"/>
              </w:rPr>
              <w:t>工作单位</w:t>
            </w:r>
          </w:p>
        </w:tc>
        <w:tc>
          <w:tcPr>
            <w:tcW w:w="2323" w:type="dxa"/>
            <w:noWrap w:val="0"/>
            <w:vAlign w:val="center"/>
          </w:tcPr>
          <w:p w14:paraId="38B49607">
            <w:pPr>
              <w:jc w:val="center"/>
              <w:rPr>
                <w:rFonts w:hint="default"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娄底职业技术学院</w:t>
            </w:r>
          </w:p>
        </w:tc>
        <w:tc>
          <w:tcPr>
            <w:tcW w:w="1874" w:type="dxa"/>
            <w:noWrap w:val="0"/>
            <w:vAlign w:val="center"/>
          </w:tcPr>
          <w:p w14:paraId="1C36AEAE">
            <w:pPr>
              <w:jc w:val="center"/>
              <w:rPr>
                <w:rFonts w:hint="eastAsia" w:ascii="仿宋" w:hAnsi="仿宋" w:eastAsia="仿宋" w:cs="仿宋"/>
                <w:sz w:val="24"/>
                <w:vertAlign w:val="baseline"/>
                <w:lang w:eastAsia="zh-CN"/>
              </w:rPr>
            </w:pPr>
            <w:r>
              <w:rPr>
                <w:rFonts w:hint="eastAsia" w:ascii="仿宋" w:hAnsi="仿宋" w:eastAsia="仿宋" w:cs="仿宋"/>
                <w:sz w:val="24"/>
                <w:vertAlign w:val="baseline"/>
                <w:lang w:eastAsia="zh-CN"/>
              </w:rPr>
              <w:t>职务（职称）</w:t>
            </w:r>
          </w:p>
        </w:tc>
        <w:tc>
          <w:tcPr>
            <w:tcW w:w="2758" w:type="dxa"/>
            <w:noWrap w:val="0"/>
            <w:vAlign w:val="center"/>
          </w:tcPr>
          <w:p w14:paraId="21A8DBCF">
            <w:pPr>
              <w:jc w:val="center"/>
              <w:rPr>
                <w:rFonts w:hint="default"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汽车学院院长（教授）</w:t>
            </w:r>
          </w:p>
        </w:tc>
      </w:tr>
      <w:tr w14:paraId="20D54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Pr>
        <w:tc>
          <w:tcPr>
            <w:tcW w:w="1991" w:type="dxa"/>
            <w:gridSpan w:val="2"/>
            <w:noWrap w:val="0"/>
            <w:vAlign w:val="center"/>
          </w:tcPr>
          <w:p w14:paraId="6770E8AA">
            <w:pPr>
              <w:jc w:val="center"/>
              <w:rPr>
                <w:rFonts w:hint="eastAsia" w:ascii="仿宋" w:hAnsi="仿宋" w:eastAsia="仿宋" w:cs="仿宋"/>
                <w:sz w:val="24"/>
                <w:vertAlign w:val="baseline"/>
                <w:lang w:eastAsia="zh-CN"/>
              </w:rPr>
            </w:pPr>
            <w:r>
              <w:rPr>
                <w:rFonts w:hint="eastAsia" w:ascii="仿宋" w:hAnsi="仿宋" w:eastAsia="仿宋" w:cs="仿宋"/>
                <w:sz w:val="24"/>
                <w:vertAlign w:val="baseline"/>
                <w:lang w:eastAsia="zh-CN"/>
              </w:rPr>
              <w:t>联系电话</w:t>
            </w:r>
          </w:p>
        </w:tc>
        <w:tc>
          <w:tcPr>
            <w:tcW w:w="2323" w:type="dxa"/>
            <w:noWrap w:val="0"/>
            <w:vAlign w:val="center"/>
          </w:tcPr>
          <w:p w14:paraId="593AFDC4">
            <w:pPr>
              <w:jc w:val="center"/>
              <w:rPr>
                <w:rFonts w:hint="default" w:ascii="仿宋" w:hAnsi="仿宋" w:eastAsia="仿宋" w:cs="仿宋"/>
                <w:sz w:val="24"/>
                <w:vertAlign w:val="baseline"/>
                <w:lang w:val="en-US" w:eastAsia="zh-CN"/>
              </w:rPr>
            </w:pPr>
          </w:p>
        </w:tc>
        <w:tc>
          <w:tcPr>
            <w:tcW w:w="1874" w:type="dxa"/>
            <w:noWrap w:val="0"/>
            <w:vAlign w:val="center"/>
          </w:tcPr>
          <w:p w14:paraId="5806C45E">
            <w:pPr>
              <w:jc w:val="center"/>
              <w:rPr>
                <w:rFonts w:hint="eastAsia" w:ascii="仿宋" w:hAnsi="仿宋" w:eastAsia="仿宋" w:cs="仿宋"/>
                <w:sz w:val="24"/>
                <w:vertAlign w:val="baseline"/>
                <w:lang w:eastAsia="zh-CN"/>
              </w:rPr>
            </w:pPr>
            <w:r>
              <w:rPr>
                <w:rFonts w:hint="eastAsia" w:ascii="仿宋" w:hAnsi="仿宋" w:eastAsia="仿宋" w:cs="仿宋"/>
                <w:sz w:val="24"/>
                <w:vertAlign w:val="baseline"/>
                <w:lang w:eastAsia="zh-CN"/>
              </w:rPr>
              <w:t>通讯地址</w:t>
            </w:r>
          </w:p>
        </w:tc>
        <w:tc>
          <w:tcPr>
            <w:tcW w:w="2758" w:type="dxa"/>
            <w:noWrap w:val="0"/>
            <w:vAlign w:val="center"/>
          </w:tcPr>
          <w:p w14:paraId="5550B28B">
            <w:pPr>
              <w:jc w:val="center"/>
              <w:rPr>
                <w:rFonts w:hint="eastAsia" w:ascii="仿宋" w:hAnsi="仿宋" w:eastAsia="仿宋" w:cs="仿宋"/>
                <w:sz w:val="24"/>
                <w:vertAlign w:val="baseline"/>
                <w:lang w:eastAsia="zh-CN"/>
              </w:rPr>
            </w:pPr>
          </w:p>
        </w:tc>
      </w:tr>
      <w:tr w14:paraId="41C5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877" w:hRule="atLeast"/>
        </w:trPr>
        <w:tc>
          <w:tcPr>
            <w:tcW w:w="1991" w:type="dxa"/>
            <w:gridSpan w:val="2"/>
            <w:noWrap w:val="0"/>
            <w:vAlign w:val="center"/>
          </w:tcPr>
          <w:p w14:paraId="78798D0D">
            <w:pPr>
              <w:jc w:val="center"/>
              <w:rPr>
                <w:rFonts w:hint="eastAsia" w:ascii="仿宋" w:hAnsi="仿宋" w:eastAsia="仿宋" w:cs="仿宋"/>
                <w:sz w:val="24"/>
                <w:vertAlign w:val="baseline"/>
                <w:lang w:eastAsia="zh-CN"/>
              </w:rPr>
            </w:pPr>
            <w:r>
              <w:rPr>
                <w:rFonts w:hint="eastAsia" w:ascii="仿宋" w:hAnsi="仿宋" w:eastAsia="仿宋" w:cs="仿宋"/>
                <w:sz w:val="24"/>
                <w:vertAlign w:val="baseline"/>
                <w:lang w:eastAsia="zh-CN"/>
              </w:rPr>
              <w:t>个人简历</w:t>
            </w:r>
          </w:p>
        </w:tc>
        <w:tc>
          <w:tcPr>
            <w:tcW w:w="6955" w:type="dxa"/>
            <w:gridSpan w:val="3"/>
            <w:noWrap w:val="0"/>
            <w:vAlign w:val="center"/>
          </w:tcPr>
          <w:p w14:paraId="5AB298E3">
            <w:pPr>
              <w:jc w:val="left"/>
              <w:rPr>
                <w:rFonts w:hint="eastAsia" w:ascii="仿宋" w:hAnsi="仿宋" w:eastAsia="仿宋" w:cs="仿宋"/>
                <w:sz w:val="24"/>
                <w:szCs w:val="24"/>
                <w:vertAlign w:val="baseline"/>
                <w:lang w:val="en-US" w:eastAsia="zh-CN"/>
              </w:rPr>
            </w:pPr>
            <w:bookmarkStart w:id="0" w:name="OLE_LINK3"/>
            <w:bookmarkStart w:id="1" w:name="OLE_LINK4"/>
            <w:r>
              <w:rPr>
                <w:rFonts w:hint="eastAsia" w:ascii="仿宋" w:hAnsi="仿宋" w:eastAsia="仿宋" w:cs="仿宋"/>
                <w:sz w:val="24"/>
                <w:szCs w:val="24"/>
                <w:vertAlign w:val="baseline"/>
                <w:lang w:val="en-US" w:eastAsia="zh-CN"/>
              </w:rPr>
              <w:t>2004.09-2008.07，长沙理工大学汽车与机械工程学院测控技术与仪器专业就读，获学士学位；</w:t>
            </w:r>
          </w:p>
          <w:p w14:paraId="5168EF20">
            <w:pPr>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2008.09-2014.10，湖南大学机械与运载工程学院车辆工程专业硕博连读，获工学博士学位。</w:t>
            </w:r>
            <w:bookmarkEnd w:id="0"/>
            <w:r>
              <w:rPr>
                <w:rFonts w:hint="eastAsia" w:ascii="仿宋" w:hAnsi="仿宋" w:eastAsia="仿宋" w:cs="仿宋"/>
                <w:sz w:val="24"/>
                <w:szCs w:val="24"/>
                <w:vertAlign w:val="baseline"/>
                <w:lang w:val="en-US" w:eastAsia="zh-CN"/>
              </w:rPr>
              <w:t>期间同时担任湖南大学车辆与交通安全研究中心交通事故调查工程师，从事交通事故深度调查和分析工作</w:t>
            </w:r>
          </w:p>
          <w:p w14:paraId="19484552">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2014.10-2015.04，娄底职业技术学院汽车学院，担任汽车检测与维修技术专业专任教师，教师，从事一线教学工作；</w:t>
            </w:r>
          </w:p>
          <w:p w14:paraId="22546AE4">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2015.05-2018.12，娄底职业技术学院汽车学院，担任实训教学副院长，讲师，从事教学管理工作；</w:t>
            </w:r>
          </w:p>
          <w:p w14:paraId="0070400E">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2019.01-2020.12，</w:t>
            </w:r>
            <w:r>
              <w:rPr>
                <w:rFonts w:hint="eastAsia" w:ascii="仿宋" w:hAnsi="仿宋" w:eastAsia="仿宋" w:cs="仿宋"/>
                <w:sz w:val="24"/>
                <w:szCs w:val="24"/>
                <w:vertAlign w:val="baseline"/>
                <w:lang w:val="en-US" w:eastAsia="zh-CN"/>
              </w:rPr>
              <w:tab/>
            </w:r>
            <w:r>
              <w:rPr>
                <w:rFonts w:hint="eastAsia" w:ascii="仿宋" w:hAnsi="仿宋" w:eastAsia="仿宋" w:cs="仿宋"/>
                <w:sz w:val="24"/>
                <w:szCs w:val="24"/>
                <w:vertAlign w:val="baseline"/>
                <w:lang w:val="en-US" w:eastAsia="zh-CN"/>
              </w:rPr>
              <w:t>娄底职业技术学院汽车学院，担任实训教学副院长，副教授，从事教学管理工作；</w:t>
            </w:r>
          </w:p>
          <w:p w14:paraId="4E949EA7">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2021.01-2023.12，娄底职业技术学院汽车学院，担任院长，副教授，负责汽车学院全盘工作；</w:t>
            </w:r>
          </w:p>
          <w:p w14:paraId="5B2CE0CC">
            <w:pPr>
              <w:jc w:val="left"/>
              <w:rPr>
                <w:rFonts w:hint="eastAsia" w:ascii="仿宋" w:hAnsi="仿宋" w:eastAsia="仿宋" w:cs="仿宋"/>
                <w:sz w:val="24"/>
                <w:vertAlign w:val="baseline"/>
                <w:lang w:eastAsia="zh-CN"/>
              </w:rPr>
            </w:pPr>
            <w:r>
              <w:rPr>
                <w:rFonts w:hint="eastAsia" w:ascii="仿宋" w:hAnsi="仿宋" w:eastAsia="仿宋" w:cs="仿宋"/>
                <w:sz w:val="24"/>
                <w:szCs w:val="24"/>
                <w:vertAlign w:val="baseline"/>
                <w:lang w:val="en-US" w:eastAsia="zh-CN"/>
              </w:rPr>
              <w:t>2024.01-至今，娄底职业技术学院汽车学院，担任院长，教授，负责汽车学院全盘工作。</w:t>
            </w:r>
            <w:bookmarkEnd w:id="1"/>
          </w:p>
        </w:tc>
      </w:tr>
      <w:tr w14:paraId="1563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854" w:hRule="atLeast"/>
        </w:trPr>
        <w:tc>
          <w:tcPr>
            <w:tcW w:w="1991" w:type="dxa"/>
            <w:gridSpan w:val="2"/>
            <w:noWrap w:val="0"/>
            <w:vAlign w:val="center"/>
          </w:tcPr>
          <w:p w14:paraId="5AD083BB">
            <w:pPr>
              <w:jc w:val="center"/>
              <w:rPr>
                <w:rFonts w:hint="eastAsia" w:ascii="仿宋" w:hAnsi="仿宋" w:eastAsia="仿宋" w:cs="仿宋"/>
                <w:sz w:val="24"/>
                <w:vertAlign w:val="baseline"/>
                <w:lang w:eastAsia="zh-CN"/>
              </w:rPr>
            </w:pPr>
            <w:r>
              <w:rPr>
                <w:rFonts w:hint="eastAsia" w:ascii="仿宋" w:hAnsi="仿宋" w:eastAsia="仿宋" w:cs="仿宋"/>
                <w:sz w:val="24"/>
                <w:vertAlign w:val="baseline"/>
                <w:lang w:eastAsia="zh-CN"/>
              </w:rPr>
              <w:t>奖惩情况</w:t>
            </w:r>
          </w:p>
        </w:tc>
        <w:tc>
          <w:tcPr>
            <w:tcW w:w="6955" w:type="dxa"/>
            <w:gridSpan w:val="3"/>
            <w:noWrap w:val="0"/>
            <w:vAlign w:val="top"/>
          </w:tcPr>
          <w:p w14:paraId="50E1DFA4">
            <w:pPr>
              <w:jc w:val="both"/>
              <w:rPr>
                <w:rFonts w:hint="eastAsia" w:ascii="仿宋" w:hAnsi="仿宋" w:eastAsia="仿宋" w:cs="仿宋"/>
                <w:sz w:val="24"/>
                <w:vertAlign w:val="baseline"/>
                <w:lang w:val="en-US" w:eastAsia="zh-CN"/>
              </w:rPr>
            </w:pPr>
          </w:p>
          <w:p w14:paraId="63CFE1DE">
            <w:pPr>
              <w:jc w:val="both"/>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1、2024年，参加第四届全国新能源汽车关键技术技能大赛智能汽车维修工赛项职工组，获</w:t>
            </w:r>
            <w:r>
              <w:rPr>
                <w:rFonts w:hint="eastAsia" w:ascii="仿宋" w:hAnsi="仿宋" w:eastAsia="仿宋" w:cs="仿宋"/>
                <w:b/>
                <w:bCs/>
                <w:i/>
                <w:iCs/>
                <w:sz w:val="24"/>
                <w:vertAlign w:val="baseline"/>
                <w:lang w:val="en-US" w:eastAsia="zh-CN"/>
              </w:rPr>
              <w:t>国家“一等奖”</w:t>
            </w:r>
            <w:r>
              <w:rPr>
                <w:rFonts w:hint="eastAsia" w:ascii="仿宋" w:hAnsi="仿宋" w:eastAsia="仿宋" w:cs="仿宋"/>
                <w:sz w:val="24"/>
                <w:vertAlign w:val="baseline"/>
                <w:lang w:val="en-US" w:eastAsia="zh-CN"/>
              </w:rPr>
              <w:t>；</w:t>
            </w:r>
          </w:p>
          <w:p w14:paraId="25A8C5F6">
            <w:pPr>
              <w:jc w:val="both"/>
              <w:rPr>
                <w:rFonts w:hint="default"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2、2024年，指导教师在第四届全国新能源汽车关键技术技能大赛汽车零部件装调工赛项职工组获国家“一等奖”，获评</w:t>
            </w:r>
            <w:r>
              <w:rPr>
                <w:rFonts w:hint="eastAsia" w:ascii="仿宋" w:hAnsi="仿宋" w:eastAsia="仿宋" w:cs="仿宋"/>
                <w:b/>
                <w:bCs/>
                <w:i/>
                <w:iCs/>
                <w:sz w:val="24"/>
                <w:vertAlign w:val="baseline"/>
                <w:lang w:val="en-US" w:eastAsia="zh-CN"/>
              </w:rPr>
              <w:t>“优秀教练”；</w:t>
            </w:r>
          </w:p>
          <w:p w14:paraId="55E49DFD">
            <w:pPr>
              <w:jc w:val="both"/>
              <w:rPr>
                <w:rFonts w:hint="eastAsia" w:ascii="仿宋" w:hAnsi="仿宋" w:eastAsia="仿宋" w:cs="仿宋"/>
                <w:b/>
                <w:bCs/>
                <w:i/>
                <w:iCs/>
                <w:sz w:val="24"/>
                <w:vertAlign w:val="baseline"/>
                <w:lang w:val="en-US" w:eastAsia="zh-CN"/>
              </w:rPr>
            </w:pPr>
            <w:r>
              <w:rPr>
                <w:rFonts w:hint="eastAsia" w:ascii="仿宋" w:hAnsi="仿宋" w:eastAsia="仿宋" w:cs="仿宋"/>
                <w:sz w:val="24"/>
                <w:vertAlign w:val="baseline"/>
                <w:lang w:val="en-US" w:eastAsia="zh-CN"/>
              </w:rPr>
              <w:t>3、2023年，指导学生参加全国职业院校技能大赛高职组“汽车故障检修”赛项获</w:t>
            </w:r>
            <w:r>
              <w:rPr>
                <w:rFonts w:hint="eastAsia" w:ascii="仿宋" w:hAnsi="仿宋" w:eastAsia="仿宋" w:cs="仿宋"/>
                <w:b/>
                <w:bCs/>
                <w:i/>
                <w:iCs/>
                <w:sz w:val="24"/>
                <w:vertAlign w:val="baseline"/>
                <w:lang w:val="en-US" w:eastAsia="zh-CN"/>
              </w:rPr>
              <w:t>国家“三等奖”</w:t>
            </w:r>
            <w:r>
              <w:rPr>
                <w:rFonts w:hint="eastAsia" w:ascii="仿宋" w:hAnsi="仿宋" w:eastAsia="仿宋" w:cs="仿宋"/>
                <w:sz w:val="24"/>
                <w:vertAlign w:val="baseline"/>
                <w:lang w:val="en-US" w:eastAsia="zh-CN"/>
              </w:rPr>
              <w:t>，获评</w:t>
            </w:r>
            <w:r>
              <w:rPr>
                <w:rFonts w:hint="eastAsia" w:ascii="仿宋" w:hAnsi="仿宋" w:eastAsia="仿宋" w:cs="仿宋"/>
                <w:b/>
                <w:bCs/>
                <w:i/>
                <w:iCs/>
                <w:sz w:val="24"/>
                <w:vertAlign w:val="baseline"/>
                <w:lang w:val="en-US" w:eastAsia="zh-CN"/>
              </w:rPr>
              <w:t>“优秀指导教师”；</w:t>
            </w:r>
          </w:p>
          <w:p w14:paraId="72EB10CB">
            <w:pPr>
              <w:jc w:val="both"/>
              <w:rPr>
                <w:rFonts w:hint="default"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4、2022年，指导学生参加全国职业院校技能大赛高职组“汽车技术”赛项获</w:t>
            </w:r>
            <w:r>
              <w:rPr>
                <w:rFonts w:hint="eastAsia" w:ascii="仿宋" w:hAnsi="仿宋" w:eastAsia="仿宋" w:cs="仿宋"/>
                <w:b/>
                <w:bCs/>
                <w:i/>
                <w:iCs/>
                <w:sz w:val="24"/>
                <w:vertAlign w:val="baseline"/>
                <w:lang w:val="en-US" w:eastAsia="zh-CN"/>
              </w:rPr>
              <w:t>国家“三等奖”；</w:t>
            </w:r>
          </w:p>
          <w:p w14:paraId="7D4B6D33">
            <w:pPr>
              <w:jc w:val="both"/>
              <w:rPr>
                <w:rFonts w:hint="eastAsia" w:ascii="仿宋" w:hAnsi="仿宋" w:eastAsia="仿宋" w:cs="仿宋"/>
                <w:sz w:val="24"/>
                <w:vertAlign w:val="baseline"/>
                <w:lang w:eastAsia="zh-CN"/>
              </w:rPr>
            </w:pPr>
            <w:r>
              <w:rPr>
                <w:rFonts w:hint="eastAsia" w:ascii="仿宋" w:hAnsi="仿宋" w:eastAsia="仿宋" w:cs="仿宋"/>
                <w:sz w:val="24"/>
                <w:vertAlign w:val="baseline"/>
                <w:lang w:val="en-US" w:eastAsia="zh-CN"/>
              </w:rPr>
              <w:t>5、2023年，参加湖南省职业教育教师职业能力竞赛教学能力比赛获</w:t>
            </w:r>
            <w:r>
              <w:rPr>
                <w:rFonts w:hint="eastAsia" w:ascii="仿宋" w:hAnsi="仿宋" w:eastAsia="仿宋" w:cs="仿宋"/>
                <w:b/>
                <w:bCs/>
                <w:i/>
                <w:iCs/>
                <w:sz w:val="24"/>
                <w:vertAlign w:val="baseline"/>
                <w:lang w:val="en-US" w:eastAsia="zh-CN"/>
              </w:rPr>
              <w:t>省“一等奖”。</w:t>
            </w:r>
          </w:p>
        </w:tc>
      </w:tr>
      <w:tr w14:paraId="7AF9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955" w:type="dxa"/>
            <w:gridSpan w:val="6"/>
            <w:tcBorders>
              <w:top w:val="single" w:color="auto" w:sz="4" w:space="0"/>
              <w:left w:val="single" w:color="auto" w:sz="4" w:space="0"/>
              <w:bottom w:val="single" w:color="auto" w:sz="4" w:space="0"/>
              <w:right w:val="single" w:color="auto" w:sz="4" w:space="0"/>
            </w:tcBorders>
            <w:noWrap w:val="0"/>
            <w:vAlign w:val="center"/>
          </w:tcPr>
          <w:p w14:paraId="725D74C6">
            <w:pPr>
              <w:jc w:val="center"/>
              <w:rPr>
                <w:rFonts w:hint="eastAsia" w:ascii="宋体" w:hAnsi="宋体" w:eastAsia="仿宋_GB2312"/>
              </w:rPr>
            </w:pPr>
            <w:r>
              <w:rPr>
                <w:rFonts w:hint="eastAsia" w:ascii="宋体" w:hAnsi="宋体" w:eastAsia="仿宋_GB2312"/>
              </w:rPr>
              <w:t>主要</w:t>
            </w:r>
            <w:r>
              <w:rPr>
                <w:rFonts w:ascii="宋体" w:hAnsi="宋体" w:eastAsia="仿宋_GB2312"/>
              </w:rPr>
              <w:t>事迹</w:t>
            </w:r>
            <w:r>
              <w:rPr>
                <w:rFonts w:hint="eastAsia" w:ascii="宋体" w:hAnsi="宋体" w:eastAsia="仿宋_GB2312"/>
              </w:rPr>
              <w:t>（</w:t>
            </w:r>
            <w:r>
              <w:rPr>
                <w:rFonts w:ascii="Times New Roman" w:hAnsi="Times New Roman" w:eastAsia="仿宋_GB2312"/>
              </w:rPr>
              <w:t>500</w:t>
            </w:r>
            <w:r>
              <w:rPr>
                <w:rFonts w:hint="eastAsia" w:ascii="宋体" w:hAnsi="宋体" w:eastAsia="仿宋_GB2312"/>
              </w:rPr>
              <w:t>字左右）</w:t>
            </w:r>
          </w:p>
        </w:tc>
      </w:tr>
      <w:tr w14:paraId="72BFA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0" w:hRule="exact"/>
        </w:trPr>
        <w:tc>
          <w:tcPr>
            <w:tcW w:w="8955" w:type="dxa"/>
            <w:gridSpan w:val="6"/>
            <w:tcBorders>
              <w:top w:val="single" w:color="auto" w:sz="4" w:space="0"/>
              <w:left w:val="single" w:color="auto" w:sz="4" w:space="0"/>
              <w:bottom w:val="single" w:color="auto" w:sz="4" w:space="0"/>
              <w:right w:val="single" w:color="auto" w:sz="4" w:space="0"/>
            </w:tcBorders>
            <w:noWrap w:val="0"/>
            <w:vAlign w:val="center"/>
          </w:tcPr>
          <w:p w14:paraId="08545BA0">
            <w:pPr>
              <w:spacing w:line="360" w:lineRule="auto"/>
              <w:ind w:firstLine="480" w:firstLineChars="200"/>
              <w:jc w:val="left"/>
              <w:rPr>
                <w:rFonts w:hint="eastAsia" w:ascii="宋体" w:hAnsi="宋体" w:eastAsia="仿宋_GB2312"/>
              </w:rPr>
            </w:pPr>
            <w:r>
              <w:rPr>
                <w:rFonts w:hint="eastAsia"/>
                <w:sz w:val="24"/>
                <w:szCs w:val="24"/>
                <w:lang w:val="en-US" w:eastAsia="zh-CN"/>
              </w:rPr>
              <w:t>躬耕三尺讲坛，传授技术技能。他是技术能手，在</w:t>
            </w:r>
            <w:r>
              <w:rPr>
                <w:rFonts w:hint="eastAsia"/>
                <w:b/>
                <w:bCs/>
                <w:i/>
                <w:iCs/>
                <w:sz w:val="24"/>
                <w:szCs w:val="24"/>
                <w:lang w:val="en-US" w:eastAsia="zh-CN"/>
              </w:rPr>
              <w:t>第四届全国新能源汽车关键技术技能大赛获国家一等奖</w:t>
            </w:r>
            <w:r>
              <w:rPr>
                <w:rFonts w:hint="eastAsia"/>
                <w:sz w:val="24"/>
                <w:szCs w:val="24"/>
                <w:lang w:val="en-US" w:eastAsia="zh-CN"/>
              </w:rPr>
              <w:t>；先后</w:t>
            </w:r>
            <w:r>
              <w:rPr>
                <w:rFonts w:hint="eastAsia"/>
                <w:b/>
                <w:bCs/>
                <w:i/>
                <w:iCs/>
                <w:sz w:val="24"/>
                <w:szCs w:val="24"/>
                <w:lang w:val="en-US" w:eastAsia="zh-CN"/>
              </w:rPr>
              <w:t>指导师生参加各类职业技能大赛获国家级一等奖1项、三等奖3项，省级一等奖4项、二等奖2项、三等奖2项</w:t>
            </w:r>
            <w:r>
              <w:rPr>
                <w:rFonts w:hint="eastAsia"/>
                <w:sz w:val="24"/>
                <w:szCs w:val="24"/>
                <w:lang w:val="en-US" w:eastAsia="zh-CN"/>
              </w:rPr>
              <w:t>；荣获</w:t>
            </w:r>
            <w:r>
              <w:rPr>
                <w:rFonts w:hint="eastAsia"/>
                <w:b/>
                <w:bCs/>
                <w:i/>
                <w:iCs/>
                <w:sz w:val="24"/>
                <w:szCs w:val="24"/>
                <w:lang w:val="en-US" w:eastAsia="zh-CN"/>
              </w:rPr>
              <w:t>国家级“优秀教练”和省级“优秀指导教师奖”</w:t>
            </w:r>
            <w:r>
              <w:rPr>
                <w:rFonts w:hint="eastAsia"/>
                <w:sz w:val="24"/>
                <w:szCs w:val="24"/>
                <w:lang w:val="en-US" w:eastAsia="zh-CN"/>
              </w:rPr>
              <w:t>；18名学生通过竞赛免试进入本科院校深造。他是教学高手，在湖南省教学能力比赛中获一等奖，主编了《汽车单片机技术仿真项目教程》等5部国家级/省级规划教材，建设了《汽车性能检测》等在线开放课程，开展线上线下混合式教学，激发了学生的学习兴趣和主动性，教学效果显著提升，学生评教连年优秀；积极推动校企合作协同育人，主持</w:t>
            </w:r>
            <w:r>
              <w:rPr>
                <w:rFonts w:hint="eastAsia"/>
                <w:b/>
                <w:bCs/>
                <w:i/>
                <w:iCs/>
                <w:sz w:val="24"/>
                <w:szCs w:val="24"/>
                <w:lang w:val="en-US" w:eastAsia="zh-CN"/>
              </w:rPr>
              <w:t>湖南省“楚怡工坊”和教师技艺技能传承平台</w:t>
            </w:r>
            <w:r>
              <w:rPr>
                <w:rFonts w:hint="eastAsia"/>
                <w:sz w:val="24"/>
                <w:szCs w:val="24"/>
                <w:lang w:val="en-US" w:eastAsia="zh-CN"/>
              </w:rPr>
              <w:t>，为</w:t>
            </w:r>
            <w:r>
              <w:rPr>
                <w:rFonts w:hint="eastAsia"/>
                <w:b/>
                <w:bCs/>
                <w:i/>
                <w:iCs/>
                <w:sz w:val="24"/>
                <w:szCs w:val="24"/>
                <w:lang w:val="en-US" w:eastAsia="zh-CN"/>
              </w:rPr>
              <w:t>汽车行业培育技能精英2000余人</w:t>
            </w:r>
            <w:r>
              <w:rPr>
                <w:rFonts w:hint="eastAsia"/>
                <w:sz w:val="24"/>
                <w:szCs w:val="24"/>
                <w:lang w:val="en-US" w:eastAsia="zh-CN"/>
              </w:rPr>
              <w:t>。他是师德标兵。时刻以身作则，始终秉持“德技并修、育训结合”的教育理念，将社会主义核心价值观和工匠精神的培育贯穿于教育教学全过程，</w:t>
            </w:r>
            <w:r>
              <w:rPr>
                <w:rFonts w:hint="eastAsia"/>
                <w:b/>
                <w:bCs/>
                <w:i/>
                <w:iCs/>
                <w:sz w:val="24"/>
                <w:szCs w:val="24"/>
                <w:lang w:val="en-US" w:eastAsia="zh-CN"/>
              </w:rPr>
              <w:t>荣获普通高校教师党支部书记“双带头人标兵”、优秀教务工作者、师德标兵等荣誉称号12项</w:t>
            </w:r>
            <w:r>
              <w:rPr>
                <w:rFonts w:hint="eastAsia"/>
                <w:sz w:val="24"/>
                <w:szCs w:val="24"/>
                <w:lang w:val="en-US" w:eastAsia="zh-CN"/>
              </w:rPr>
              <w:t>。他是科研达人。主持获获参与国家级、省级以及横向课题15项，横向进账经费超200万元，为学校之最；发表SCI/SSCI/EI/CSCD论文20余篇；</w:t>
            </w:r>
            <w:r>
              <w:rPr>
                <w:rFonts w:hint="eastAsia"/>
                <w:b/>
                <w:bCs/>
                <w:i/>
                <w:iCs/>
                <w:sz w:val="24"/>
                <w:szCs w:val="24"/>
                <w:lang w:val="en-US" w:eastAsia="zh-CN"/>
              </w:rPr>
              <w:t>授权专利8项，2项发明专利已实现成果转化</w:t>
            </w:r>
            <w:r>
              <w:rPr>
                <w:rFonts w:hint="eastAsia"/>
                <w:sz w:val="24"/>
                <w:szCs w:val="24"/>
                <w:lang w:val="en-US" w:eastAsia="zh-CN"/>
              </w:rPr>
              <w:t>，应用于企业生产。</w:t>
            </w:r>
          </w:p>
          <w:p w14:paraId="0F48E247">
            <w:pPr>
              <w:pStyle w:val="2"/>
              <w:rPr>
                <w:rFonts w:hint="eastAsia" w:ascii="宋体" w:hAnsi="宋体" w:eastAsia="仿宋_GB2312"/>
              </w:rPr>
            </w:pPr>
          </w:p>
          <w:p w14:paraId="6E3C38DC">
            <w:pPr>
              <w:pStyle w:val="2"/>
              <w:rPr>
                <w:rFonts w:hint="eastAsia" w:ascii="宋体" w:hAnsi="宋体" w:eastAsia="仿宋_GB2312"/>
              </w:rPr>
            </w:pPr>
          </w:p>
          <w:p w14:paraId="1B539769">
            <w:pPr>
              <w:pStyle w:val="2"/>
              <w:rPr>
                <w:rFonts w:hint="eastAsia" w:ascii="宋体" w:hAnsi="宋体" w:eastAsia="仿宋_GB2312"/>
              </w:rPr>
            </w:pPr>
          </w:p>
        </w:tc>
      </w:tr>
      <w:tr w14:paraId="05A2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8" w:hRule="exact"/>
        </w:trPr>
        <w:tc>
          <w:tcPr>
            <w:tcW w:w="1822" w:type="dxa"/>
            <w:tcBorders>
              <w:top w:val="single" w:color="auto" w:sz="4" w:space="0"/>
              <w:left w:val="single" w:color="auto" w:sz="4" w:space="0"/>
              <w:bottom w:val="single" w:color="auto" w:sz="4" w:space="0"/>
              <w:right w:val="single" w:color="auto" w:sz="4" w:space="0"/>
            </w:tcBorders>
            <w:noWrap w:val="0"/>
            <w:vAlign w:val="center"/>
          </w:tcPr>
          <w:p w14:paraId="0C5FBBD4">
            <w:pPr>
              <w:spacing w:line="440" w:lineRule="exact"/>
              <w:jc w:val="center"/>
              <w:rPr>
                <w:rFonts w:ascii="仿宋_GB2312" w:eastAsia="仿宋_GB2312"/>
                <w:sz w:val="24"/>
              </w:rPr>
            </w:pPr>
            <w:r>
              <w:rPr>
                <w:rFonts w:hint="eastAsia" w:ascii="仿宋_GB2312" w:hAnsi="仿宋_GB2312" w:eastAsia="仿宋_GB2312" w:cs="仿宋_GB2312"/>
                <w:snapToGrid w:val="0"/>
                <w:spacing w:val="-2"/>
                <w:kern w:val="0"/>
                <w:sz w:val="24"/>
              </w:rPr>
              <w:t>所</w:t>
            </w:r>
            <w:r>
              <w:rPr>
                <w:rFonts w:ascii="仿宋_GB2312" w:hAnsi="仿宋_GB2312" w:eastAsia="仿宋_GB2312" w:cs="仿宋_GB2312"/>
                <w:snapToGrid w:val="0"/>
                <w:spacing w:val="-2"/>
                <w:kern w:val="0"/>
                <w:sz w:val="24"/>
              </w:rPr>
              <w:t>在</w:t>
            </w:r>
            <w:r>
              <w:rPr>
                <w:rFonts w:hint="eastAsia" w:ascii="仿宋_GB2312" w:hAnsi="仿宋_GB2312" w:eastAsia="仿宋_GB2312" w:cs="仿宋_GB2312"/>
                <w:snapToGrid w:val="0"/>
                <w:spacing w:val="-2"/>
                <w:kern w:val="0"/>
                <w:sz w:val="24"/>
              </w:rPr>
              <w:t>单位意见</w:t>
            </w:r>
          </w:p>
        </w:tc>
        <w:tc>
          <w:tcPr>
            <w:tcW w:w="7133" w:type="dxa"/>
            <w:gridSpan w:val="5"/>
            <w:tcBorders>
              <w:top w:val="single" w:color="auto" w:sz="4" w:space="0"/>
              <w:left w:val="single" w:color="auto" w:sz="4" w:space="0"/>
              <w:bottom w:val="single" w:color="auto" w:sz="4" w:space="0"/>
              <w:right w:val="single" w:color="auto" w:sz="4" w:space="0"/>
            </w:tcBorders>
            <w:noWrap w:val="0"/>
            <w:vAlign w:val="center"/>
          </w:tcPr>
          <w:p w14:paraId="02E9C47D">
            <w:pPr>
              <w:tabs>
                <w:tab w:val="left" w:pos="5157"/>
              </w:tabs>
              <w:spacing w:line="560" w:lineRule="exact"/>
              <w:ind w:firstLine="944" w:firstLineChars="400"/>
              <w:rPr>
                <w:rFonts w:hint="eastAsia" w:ascii="仿宋_GB2312" w:hAnsi="仿宋_GB2312" w:eastAsia="仿宋_GB2312" w:cs="仿宋_GB2312"/>
                <w:snapToGrid w:val="0"/>
                <w:spacing w:val="-2"/>
                <w:kern w:val="0"/>
                <w:sz w:val="24"/>
              </w:rPr>
            </w:pPr>
          </w:p>
          <w:p w14:paraId="1B79F11A">
            <w:pPr>
              <w:tabs>
                <w:tab w:val="left" w:pos="5157"/>
              </w:tabs>
              <w:ind w:firstLine="3776" w:firstLineChars="1600"/>
              <w:rPr>
                <w:rFonts w:hint="eastAsia" w:ascii="仿宋_GB2312" w:hAnsi="仿宋_GB2312" w:eastAsia="仿宋_GB2312" w:cs="仿宋_GB2312"/>
                <w:snapToGrid w:val="0"/>
                <w:spacing w:val="-2"/>
                <w:kern w:val="0"/>
                <w:sz w:val="24"/>
              </w:rPr>
            </w:pPr>
          </w:p>
          <w:p w14:paraId="262C5B1D">
            <w:pPr>
              <w:tabs>
                <w:tab w:val="left" w:pos="5157"/>
              </w:tabs>
              <w:ind w:firstLine="3776" w:firstLineChars="1600"/>
              <w:rPr>
                <w:rFonts w:hint="eastAsia" w:ascii="仿宋_GB2312" w:hAnsi="仿宋_GB2312" w:eastAsia="仿宋_GB2312" w:cs="仿宋_GB2312"/>
                <w:snapToGrid w:val="0"/>
                <w:spacing w:val="-2"/>
                <w:kern w:val="0"/>
                <w:sz w:val="24"/>
              </w:rPr>
            </w:pPr>
            <w:r>
              <w:rPr>
                <w:rFonts w:hint="eastAsia" w:ascii="仿宋_GB2312" w:hAnsi="仿宋_GB2312" w:eastAsia="仿宋_GB2312" w:cs="仿宋_GB2312"/>
                <w:snapToGrid w:val="0"/>
                <w:spacing w:val="-2"/>
                <w:kern w:val="0"/>
                <w:sz w:val="24"/>
              </w:rPr>
              <w:t xml:space="preserve">签字人：          </w:t>
            </w:r>
          </w:p>
          <w:p w14:paraId="27636784">
            <w:pPr>
              <w:tabs>
                <w:tab w:val="left" w:pos="5157"/>
              </w:tabs>
              <w:ind w:firstLine="4602" w:firstLineChars="1950"/>
              <w:rPr>
                <w:rFonts w:hint="eastAsia" w:ascii="仿宋_GB2312" w:hAnsi="仿宋_GB2312" w:eastAsia="仿宋_GB2312" w:cs="仿宋_GB2312"/>
                <w:snapToGrid w:val="0"/>
                <w:spacing w:val="-2"/>
                <w:kern w:val="0"/>
                <w:sz w:val="24"/>
              </w:rPr>
            </w:pPr>
            <w:r>
              <w:rPr>
                <w:rFonts w:hint="eastAsia" w:ascii="仿宋_GB2312" w:hAnsi="仿宋_GB2312" w:eastAsia="仿宋_GB2312" w:cs="仿宋_GB2312"/>
                <w:snapToGrid w:val="0"/>
                <w:spacing w:val="-2"/>
                <w:kern w:val="0"/>
                <w:sz w:val="24"/>
              </w:rPr>
              <w:t>（盖  章）</w:t>
            </w:r>
          </w:p>
          <w:p w14:paraId="0C109D30">
            <w:pPr>
              <w:ind w:firstLine="354" w:firstLineChars="150"/>
              <w:rPr>
                <w:rFonts w:ascii="仿宋_GB2312" w:eastAsia="仿宋_GB2312"/>
                <w:sz w:val="24"/>
              </w:rPr>
            </w:pPr>
            <w:r>
              <w:rPr>
                <w:rFonts w:hint="eastAsia" w:ascii="仿宋_GB2312" w:hAnsi="仿宋_GB2312" w:eastAsia="仿宋_GB2312" w:cs="仿宋_GB2312"/>
                <w:snapToGrid w:val="0"/>
                <w:spacing w:val="-2"/>
                <w:kern w:val="0"/>
                <w:sz w:val="24"/>
              </w:rPr>
              <w:t xml:space="preserve">        </w:t>
            </w:r>
            <w:r>
              <w:rPr>
                <w:rFonts w:ascii="仿宋_GB2312" w:hAnsi="仿宋_GB2312" w:eastAsia="仿宋_GB2312" w:cs="仿宋_GB2312"/>
                <w:snapToGrid w:val="0"/>
                <w:spacing w:val="-2"/>
                <w:kern w:val="0"/>
                <w:sz w:val="24"/>
              </w:rPr>
              <w:t xml:space="preserve"> </w:t>
            </w:r>
            <w:r>
              <w:rPr>
                <w:rFonts w:hint="eastAsia" w:ascii="仿宋_GB2312" w:hAnsi="仿宋_GB2312" w:eastAsia="仿宋_GB2312" w:cs="仿宋_GB2312"/>
                <w:snapToGrid w:val="0"/>
                <w:spacing w:val="-2"/>
                <w:kern w:val="0"/>
                <w:sz w:val="24"/>
              </w:rPr>
              <w:t xml:space="preserve">                 </w:t>
            </w:r>
            <w:r>
              <w:rPr>
                <w:rFonts w:ascii="仿宋_GB2312" w:hAnsi="仿宋_GB2312" w:eastAsia="仿宋_GB2312" w:cs="仿宋_GB2312"/>
                <w:snapToGrid w:val="0"/>
                <w:spacing w:val="-2"/>
                <w:kern w:val="0"/>
                <w:sz w:val="24"/>
              </w:rPr>
              <w:t xml:space="preserve">          </w:t>
            </w:r>
            <w:r>
              <w:rPr>
                <w:rFonts w:hint="eastAsia" w:ascii="仿宋_GB2312" w:hAnsi="仿宋_GB2312" w:eastAsia="仿宋_GB2312" w:cs="仿宋_GB2312"/>
                <w:snapToGrid w:val="0"/>
                <w:spacing w:val="-2"/>
                <w:kern w:val="0"/>
                <w:sz w:val="24"/>
              </w:rPr>
              <w:t xml:space="preserve"> 年   月   日</w:t>
            </w:r>
          </w:p>
        </w:tc>
      </w:tr>
      <w:tr w14:paraId="3C78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9" w:hRule="exact"/>
        </w:trPr>
        <w:tc>
          <w:tcPr>
            <w:tcW w:w="1822" w:type="dxa"/>
            <w:tcBorders>
              <w:top w:val="single" w:color="auto" w:sz="4" w:space="0"/>
              <w:left w:val="single" w:color="auto" w:sz="4" w:space="0"/>
              <w:bottom w:val="single" w:color="auto" w:sz="4" w:space="0"/>
              <w:right w:val="single" w:color="auto" w:sz="4" w:space="0"/>
            </w:tcBorders>
            <w:noWrap w:val="0"/>
            <w:vAlign w:val="center"/>
          </w:tcPr>
          <w:p w14:paraId="35943064">
            <w:pPr>
              <w:spacing w:line="440" w:lineRule="exact"/>
              <w:jc w:val="center"/>
              <w:rPr>
                <w:rFonts w:hint="eastAsia" w:ascii="仿宋_GB2312" w:hAnsi="仿宋_GB2312" w:eastAsia="仿宋_GB2312" w:cs="仿宋_GB2312"/>
                <w:snapToGrid w:val="0"/>
                <w:spacing w:val="-2"/>
                <w:kern w:val="0"/>
                <w:sz w:val="24"/>
                <w:lang w:eastAsia="zh-CN"/>
              </w:rPr>
            </w:pPr>
            <w:r>
              <w:rPr>
                <w:rFonts w:hint="eastAsia" w:ascii="仿宋_GB2312" w:hAnsi="仿宋_GB2312" w:eastAsia="仿宋_GB2312" w:cs="仿宋_GB2312"/>
                <w:snapToGrid w:val="0"/>
                <w:spacing w:val="-2"/>
                <w:kern w:val="0"/>
                <w:sz w:val="24"/>
                <w:lang w:eastAsia="zh-CN"/>
              </w:rPr>
              <w:t>市州人力资源社会保障部门或主管单位</w:t>
            </w:r>
          </w:p>
          <w:p w14:paraId="0354F165">
            <w:pPr>
              <w:spacing w:line="440" w:lineRule="exact"/>
              <w:jc w:val="center"/>
              <w:rPr>
                <w:rFonts w:hint="eastAsia" w:ascii="仿宋_GB2312" w:hAnsi="仿宋_GB2312" w:eastAsia="仿宋_GB2312" w:cs="仿宋_GB2312"/>
                <w:snapToGrid w:val="0"/>
                <w:spacing w:val="-2"/>
                <w:kern w:val="0"/>
                <w:sz w:val="24"/>
                <w:lang w:eastAsia="zh-CN"/>
              </w:rPr>
            </w:pPr>
            <w:r>
              <w:rPr>
                <w:rFonts w:hint="eastAsia" w:ascii="仿宋_GB2312" w:hAnsi="仿宋_GB2312" w:eastAsia="仿宋_GB2312" w:cs="仿宋_GB2312"/>
                <w:snapToGrid w:val="0"/>
                <w:spacing w:val="-2"/>
                <w:kern w:val="0"/>
                <w:sz w:val="24"/>
                <w:lang w:eastAsia="zh-CN"/>
              </w:rPr>
              <w:t>意见</w:t>
            </w:r>
          </w:p>
        </w:tc>
        <w:tc>
          <w:tcPr>
            <w:tcW w:w="7133" w:type="dxa"/>
            <w:gridSpan w:val="5"/>
            <w:tcBorders>
              <w:top w:val="single" w:color="auto" w:sz="4" w:space="0"/>
              <w:left w:val="single" w:color="auto" w:sz="4" w:space="0"/>
              <w:bottom w:val="single" w:color="auto" w:sz="4" w:space="0"/>
              <w:right w:val="single" w:color="auto" w:sz="4" w:space="0"/>
            </w:tcBorders>
            <w:noWrap w:val="0"/>
            <w:vAlign w:val="center"/>
          </w:tcPr>
          <w:p w14:paraId="534D2640">
            <w:pPr>
              <w:tabs>
                <w:tab w:val="left" w:pos="5157"/>
              </w:tabs>
              <w:ind w:firstLine="3776" w:firstLineChars="1600"/>
              <w:rPr>
                <w:rFonts w:hint="eastAsia" w:ascii="仿宋_GB2312" w:hAnsi="仿宋_GB2312" w:eastAsia="仿宋_GB2312" w:cs="仿宋_GB2312"/>
                <w:snapToGrid w:val="0"/>
                <w:spacing w:val="-2"/>
                <w:kern w:val="0"/>
                <w:sz w:val="24"/>
              </w:rPr>
            </w:pPr>
          </w:p>
          <w:p w14:paraId="0F5A4900">
            <w:pPr>
              <w:tabs>
                <w:tab w:val="left" w:pos="5157"/>
              </w:tabs>
              <w:ind w:firstLine="3776" w:firstLineChars="1600"/>
              <w:rPr>
                <w:rFonts w:hint="eastAsia" w:ascii="仿宋_GB2312" w:hAnsi="仿宋_GB2312" w:eastAsia="仿宋_GB2312" w:cs="仿宋_GB2312"/>
                <w:snapToGrid w:val="0"/>
                <w:spacing w:val="-2"/>
                <w:kern w:val="0"/>
                <w:sz w:val="24"/>
              </w:rPr>
            </w:pPr>
          </w:p>
          <w:p w14:paraId="76831979">
            <w:pPr>
              <w:tabs>
                <w:tab w:val="left" w:pos="5157"/>
              </w:tabs>
              <w:ind w:firstLine="3776" w:firstLineChars="1600"/>
              <w:rPr>
                <w:rFonts w:hint="eastAsia" w:ascii="仿宋_GB2312" w:hAnsi="仿宋_GB2312" w:eastAsia="仿宋_GB2312" w:cs="仿宋_GB2312"/>
                <w:snapToGrid w:val="0"/>
                <w:spacing w:val="-2"/>
                <w:kern w:val="0"/>
                <w:sz w:val="24"/>
              </w:rPr>
            </w:pPr>
            <w:r>
              <w:rPr>
                <w:rFonts w:hint="eastAsia" w:ascii="仿宋_GB2312" w:hAnsi="仿宋_GB2312" w:eastAsia="仿宋_GB2312" w:cs="仿宋_GB2312"/>
                <w:snapToGrid w:val="0"/>
                <w:spacing w:val="-2"/>
                <w:kern w:val="0"/>
                <w:sz w:val="24"/>
              </w:rPr>
              <w:t xml:space="preserve">签字人：          </w:t>
            </w:r>
          </w:p>
          <w:p w14:paraId="1ADB15EC">
            <w:pPr>
              <w:tabs>
                <w:tab w:val="left" w:pos="5157"/>
              </w:tabs>
              <w:ind w:firstLine="4602" w:firstLineChars="1950"/>
              <w:rPr>
                <w:rFonts w:hint="eastAsia" w:ascii="仿宋_GB2312" w:hAnsi="仿宋_GB2312" w:eastAsia="仿宋_GB2312" w:cs="仿宋_GB2312"/>
                <w:snapToGrid w:val="0"/>
                <w:spacing w:val="-2"/>
                <w:kern w:val="0"/>
                <w:sz w:val="24"/>
              </w:rPr>
            </w:pPr>
            <w:r>
              <w:rPr>
                <w:rFonts w:hint="eastAsia" w:ascii="仿宋_GB2312" w:hAnsi="仿宋_GB2312" w:eastAsia="仿宋_GB2312" w:cs="仿宋_GB2312"/>
                <w:snapToGrid w:val="0"/>
                <w:spacing w:val="-2"/>
                <w:kern w:val="0"/>
                <w:sz w:val="24"/>
              </w:rPr>
              <w:t>（盖  章）</w:t>
            </w:r>
          </w:p>
          <w:p w14:paraId="70CBE86A">
            <w:pPr>
              <w:ind w:firstLine="354" w:firstLineChars="150"/>
              <w:rPr>
                <w:rFonts w:hint="eastAsia" w:ascii="仿宋_GB2312" w:hAnsi="仿宋_GB2312" w:eastAsia="仿宋_GB2312" w:cs="仿宋_GB2312"/>
                <w:snapToGrid w:val="0"/>
                <w:spacing w:val="-2"/>
                <w:kern w:val="0"/>
                <w:sz w:val="24"/>
              </w:rPr>
            </w:pPr>
            <w:r>
              <w:rPr>
                <w:rFonts w:hint="eastAsia" w:ascii="仿宋_GB2312" w:hAnsi="仿宋_GB2312" w:eastAsia="仿宋_GB2312" w:cs="仿宋_GB2312"/>
                <w:snapToGrid w:val="0"/>
                <w:spacing w:val="-2"/>
                <w:kern w:val="0"/>
                <w:sz w:val="24"/>
              </w:rPr>
              <w:t xml:space="preserve">        </w:t>
            </w:r>
            <w:r>
              <w:rPr>
                <w:rFonts w:ascii="仿宋_GB2312" w:hAnsi="仿宋_GB2312" w:eastAsia="仿宋_GB2312" w:cs="仿宋_GB2312"/>
                <w:snapToGrid w:val="0"/>
                <w:spacing w:val="-2"/>
                <w:kern w:val="0"/>
                <w:sz w:val="24"/>
              </w:rPr>
              <w:t xml:space="preserve"> </w:t>
            </w:r>
            <w:r>
              <w:rPr>
                <w:rFonts w:hint="eastAsia" w:ascii="仿宋_GB2312" w:hAnsi="仿宋_GB2312" w:eastAsia="仿宋_GB2312" w:cs="仿宋_GB2312"/>
                <w:snapToGrid w:val="0"/>
                <w:spacing w:val="-2"/>
                <w:kern w:val="0"/>
                <w:sz w:val="24"/>
              </w:rPr>
              <w:t xml:space="preserve">                 </w:t>
            </w:r>
            <w:r>
              <w:rPr>
                <w:rFonts w:ascii="仿宋_GB2312" w:hAnsi="仿宋_GB2312" w:eastAsia="仿宋_GB2312" w:cs="仿宋_GB2312"/>
                <w:snapToGrid w:val="0"/>
                <w:spacing w:val="-2"/>
                <w:kern w:val="0"/>
                <w:sz w:val="24"/>
              </w:rPr>
              <w:t xml:space="preserve">          </w:t>
            </w:r>
            <w:r>
              <w:rPr>
                <w:rFonts w:hint="eastAsia" w:ascii="仿宋_GB2312" w:hAnsi="仿宋_GB2312" w:eastAsia="仿宋_GB2312" w:cs="仿宋_GB2312"/>
                <w:snapToGrid w:val="0"/>
                <w:spacing w:val="-2"/>
                <w:kern w:val="0"/>
                <w:sz w:val="24"/>
              </w:rPr>
              <w:t xml:space="preserve"> 年   月   日</w:t>
            </w:r>
          </w:p>
        </w:tc>
      </w:tr>
    </w:tbl>
    <w:p w14:paraId="586162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D056A9"/>
    <w:rsid w:val="48D05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note text"/>
    <w:basedOn w:val="1"/>
    <w:next w:val="1"/>
    <w:qFormat/>
    <w:uiPriority w:val="0"/>
    <w:pPr>
      <w:widowControl w:val="0"/>
      <w:snapToGrid w:val="0"/>
    </w:pPr>
    <w:rPr>
      <w:kern w:val="2"/>
      <w:sz w:val="18"/>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2025-09-22T02:12:00Z</dcterms:created>
  <dc:creator>zkllll</dc:creator>
  <cp:lastModifiedBy>zkllll</cp:lastModifiedBy>
  <dcterms:modified xsi:type="dcterms:W3CDTF">2025-09-22T02:13:31Z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57B830A1B448428EB80149267FE0C126_11</vt:lpwstr>
  </property>
  <property fmtid="{D5CDD505-2E9C-101B-9397-08002B2CF9AE}" pid="4" name="KSOTemplateDocerSaveRecord">
    <vt:lpwstr>eyJoZGlkIjoiY2FkMzg4NTdlYzNmZGE0ZGI5MjlmY2JmZjhmMWVlMzAiLCJ1c2VySWQiOiI1MDQyNjkyMjgifQ==</vt:lpwstr>
  </property>
</Properties>
</file>