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2F30E">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52"/>
          <w:szCs w:val="52"/>
          <w:lang w:val="en-US" w:eastAsia="zh-CN"/>
        </w:rPr>
      </w:pPr>
      <w:bookmarkStart w:id="0" w:name="_GoBack"/>
      <w:bookmarkEnd w:id="0"/>
      <w:r>
        <w:rPr>
          <w:rFonts w:hint="eastAsia" w:ascii="宋体" w:hAnsi="宋体" w:eastAsia="宋体" w:cs="宋体"/>
          <w:b/>
          <w:bCs/>
          <w:sz w:val="52"/>
          <w:szCs w:val="52"/>
          <w:lang w:val="en-US" w:eastAsia="zh-CN"/>
        </w:rPr>
        <w:t>娄底职业技术学院校园充电桩建设、运营及服务项目</w:t>
      </w:r>
    </w:p>
    <w:p w14:paraId="3C0F0647">
      <w:pPr>
        <w:jc w:val="center"/>
        <w:rPr>
          <w:rFonts w:hint="eastAsia" w:ascii="宋体" w:hAnsi="宋体" w:cs="宋体"/>
          <w:b/>
          <w:bCs/>
          <w:sz w:val="96"/>
          <w:szCs w:val="96"/>
        </w:rPr>
      </w:pPr>
    </w:p>
    <w:p w14:paraId="4CDF0890">
      <w:pPr>
        <w:jc w:val="center"/>
        <w:rPr>
          <w:rFonts w:hint="eastAsia" w:ascii="宋体" w:hAnsi="宋体" w:cs="宋体"/>
          <w:b/>
          <w:bCs/>
          <w:sz w:val="112"/>
          <w:szCs w:val="112"/>
        </w:rPr>
      </w:pPr>
      <w:r>
        <w:rPr>
          <w:rFonts w:hint="eastAsia" w:ascii="宋体" w:hAnsi="宋体" w:cs="宋体"/>
          <w:b/>
          <w:bCs/>
          <w:sz w:val="112"/>
          <w:szCs w:val="112"/>
        </w:rPr>
        <w:t>采</w:t>
      </w:r>
    </w:p>
    <w:p w14:paraId="534E7D28">
      <w:pPr>
        <w:jc w:val="center"/>
        <w:rPr>
          <w:rFonts w:hint="eastAsia" w:ascii="宋体" w:hAnsi="宋体" w:cs="宋体"/>
          <w:b/>
          <w:bCs/>
          <w:sz w:val="112"/>
          <w:szCs w:val="112"/>
        </w:rPr>
      </w:pPr>
      <w:r>
        <w:rPr>
          <w:rFonts w:hint="eastAsia" w:ascii="宋体" w:hAnsi="宋体" w:cs="宋体"/>
          <w:b/>
          <w:bCs/>
          <w:sz w:val="112"/>
          <w:szCs w:val="112"/>
        </w:rPr>
        <w:t>购</w:t>
      </w:r>
    </w:p>
    <w:p w14:paraId="15FB34EC">
      <w:pPr>
        <w:jc w:val="center"/>
        <w:rPr>
          <w:rFonts w:hint="eastAsia" w:ascii="宋体" w:hAnsi="宋体" w:cs="宋体"/>
          <w:b/>
          <w:bCs/>
          <w:sz w:val="112"/>
          <w:szCs w:val="112"/>
        </w:rPr>
      </w:pPr>
      <w:r>
        <w:rPr>
          <w:rFonts w:hint="eastAsia" w:ascii="宋体" w:hAnsi="宋体" w:cs="宋体"/>
          <w:b/>
          <w:bCs/>
          <w:sz w:val="112"/>
          <w:szCs w:val="112"/>
        </w:rPr>
        <w:t>需</w:t>
      </w:r>
    </w:p>
    <w:p w14:paraId="5D95D390">
      <w:pPr>
        <w:jc w:val="center"/>
        <w:rPr>
          <w:rFonts w:hint="eastAsia" w:ascii="宋体" w:hAnsi="宋体" w:cs="宋体"/>
          <w:b/>
          <w:bCs/>
          <w:sz w:val="112"/>
          <w:szCs w:val="112"/>
        </w:rPr>
      </w:pPr>
      <w:r>
        <w:rPr>
          <w:rFonts w:hint="eastAsia" w:ascii="宋体" w:hAnsi="宋体" w:cs="宋体"/>
          <w:b/>
          <w:bCs/>
          <w:sz w:val="112"/>
          <w:szCs w:val="112"/>
        </w:rPr>
        <w:t>求</w:t>
      </w:r>
    </w:p>
    <w:p w14:paraId="0F8CD281">
      <w:pPr>
        <w:spacing w:line="640" w:lineRule="exact"/>
        <w:rPr>
          <w:rFonts w:hint="eastAsia" w:ascii="宋体" w:hAnsi="宋体" w:cs="宋体"/>
          <w:b/>
          <w:bCs/>
          <w:sz w:val="52"/>
          <w:szCs w:val="52"/>
        </w:rPr>
      </w:pPr>
    </w:p>
    <w:p w14:paraId="24146F7E">
      <w:pPr>
        <w:spacing w:line="640" w:lineRule="exact"/>
        <w:jc w:val="center"/>
        <w:rPr>
          <w:rFonts w:hint="eastAsia" w:ascii="宋体" w:hAnsi="宋体" w:cs="宋体"/>
          <w:b/>
          <w:bCs/>
          <w:sz w:val="52"/>
          <w:szCs w:val="52"/>
        </w:rPr>
      </w:pPr>
    </w:p>
    <w:p w14:paraId="415B89C5">
      <w:pPr>
        <w:spacing w:line="640" w:lineRule="exact"/>
        <w:jc w:val="center"/>
        <w:rPr>
          <w:rFonts w:hint="eastAsia" w:ascii="宋体" w:hAnsi="宋体" w:cs="宋体"/>
          <w:b/>
          <w:bCs/>
          <w:sz w:val="52"/>
          <w:szCs w:val="52"/>
          <w:lang w:eastAsia="zh-CN"/>
        </w:rPr>
      </w:pPr>
      <w:r>
        <w:rPr>
          <w:rFonts w:hint="eastAsia" w:ascii="宋体" w:hAnsi="宋体" w:cs="宋体"/>
          <w:b/>
          <w:bCs/>
          <w:sz w:val="52"/>
          <w:szCs w:val="52"/>
          <w:lang w:eastAsia="zh-CN"/>
        </w:rPr>
        <w:t>后勤服务中心</w:t>
      </w:r>
    </w:p>
    <w:p w14:paraId="6FE135FA">
      <w:pPr>
        <w:spacing w:line="640" w:lineRule="exact"/>
        <w:jc w:val="center"/>
        <w:rPr>
          <w:rFonts w:hint="eastAsia" w:ascii="宋体" w:hAnsi="宋体" w:eastAsia="宋体" w:cs="宋体"/>
          <w:b/>
          <w:bCs/>
          <w:sz w:val="52"/>
          <w:szCs w:val="52"/>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cs="宋体"/>
          <w:b/>
          <w:bCs/>
          <w:sz w:val="52"/>
          <w:szCs w:val="52"/>
        </w:rPr>
        <w:t>202</w:t>
      </w:r>
      <w:r>
        <w:rPr>
          <w:rFonts w:hint="eastAsia" w:ascii="宋体" w:hAnsi="宋体" w:cs="宋体"/>
          <w:b/>
          <w:bCs/>
          <w:sz w:val="52"/>
          <w:szCs w:val="52"/>
          <w:lang w:val="en-US" w:eastAsia="zh-CN"/>
        </w:rPr>
        <w:t>5</w:t>
      </w:r>
      <w:r>
        <w:rPr>
          <w:rFonts w:hint="eastAsia" w:ascii="宋体" w:hAnsi="宋体" w:cs="宋体"/>
          <w:b/>
          <w:bCs/>
          <w:sz w:val="52"/>
          <w:szCs w:val="52"/>
        </w:rPr>
        <w:t>年</w:t>
      </w:r>
      <w:r>
        <w:rPr>
          <w:rFonts w:hint="eastAsia" w:ascii="宋体" w:hAnsi="宋体" w:cs="宋体"/>
          <w:b/>
          <w:bCs/>
          <w:sz w:val="52"/>
          <w:szCs w:val="52"/>
          <w:lang w:val="en-US" w:eastAsia="zh-CN"/>
        </w:rPr>
        <w:t>10月</w:t>
      </w:r>
    </w:p>
    <w:p w14:paraId="38220E3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娄底职业技术学院校园充电桩建设、运营及服务项目</w:t>
      </w:r>
    </w:p>
    <w:p w14:paraId="6642846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采购需求</w:t>
      </w:r>
    </w:p>
    <w:p w14:paraId="6007D7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一、项目</w:t>
      </w:r>
      <w:r>
        <w:rPr>
          <w:rFonts w:hint="eastAsia" w:asciiTheme="minorEastAsia" w:hAnsiTheme="minorEastAsia" w:eastAsiaTheme="minorEastAsia" w:cstheme="minorEastAsia"/>
          <w:b/>
          <w:bCs/>
          <w:color w:val="auto"/>
          <w:sz w:val="28"/>
          <w:szCs w:val="28"/>
        </w:rPr>
        <w:t>概况</w:t>
      </w:r>
      <w:r>
        <w:rPr>
          <w:rFonts w:hint="eastAsia" w:asciiTheme="minorEastAsia" w:hAnsiTheme="minorEastAsia" w:eastAsiaTheme="minorEastAsia" w:cstheme="minorEastAsia"/>
          <w:b/>
          <w:bCs/>
          <w:color w:val="auto"/>
          <w:sz w:val="28"/>
          <w:szCs w:val="28"/>
          <w:lang w:eastAsia="zh-CN"/>
        </w:rPr>
        <w:t>：</w:t>
      </w:r>
    </w:p>
    <w:p w14:paraId="4CF5CB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eastAsia="zh-CN"/>
        </w:rPr>
        <w:t>为积极响应国家“双碳”战略，满足</w:t>
      </w:r>
      <w:r>
        <w:rPr>
          <w:rFonts w:hint="eastAsia" w:asciiTheme="minorEastAsia" w:hAnsiTheme="minorEastAsia" w:eastAsiaTheme="minorEastAsia" w:cstheme="minorEastAsia"/>
          <w:b w:val="0"/>
          <w:bCs w:val="0"/>
          <w:sz w:val="28"/>
          <w:szCs w:val="28"/>
          <w:lang w:val="en-US" w:eastAsia="zh-CN"/>
        </w:rPr>
        <w:t>学校</w:t>
      </w:r>
      <w:r>
        <w:rPr>
          <w:rFonts w:hint="eastAsia" w:asciiTheme="minorEastAsia" w:hAnsiTheme="minorEastAsia" w:eastAsiaTheme="minorEastAsia" w:cstheme="minorEastAsia"/>
          <w:b w:val="0"/>
          <w:bCs w:val="0"/>
          <w:sz w:val="28"/>
          <w:szCs w:val="28"/>
          <w:lang w:eastAsia="zh-CN"/>
        </w:rPr>
        <w:t>日益增长的新能源车辆充电需求，打造安全、便捷、智能的校园充电服务体系，现</w:t>
      </w:r>
      <w:r>
        <w:rPr>
          <w:rFonts w:hint="eastAsia" w:asciiTheme="minorEastAsia" w:hAnsiTheme="minorEastAsia" w:eastAsiaTheme="minorEastAsia" w:cstheme="minorEastAsia"/>
          <w:b w:val="0"/>
          <w:bCs w:val="0"/>
          <w:sz w:val="28"/>
          <w:szCs w:val="28"/>
          <w:lang w:val="en-US" w:eastAsia="zh-CN"/>
        </w:rPr>
        <w:t>准备与有资质的</w:t>
      </w:r>
      <w:r>
        <w:rPr>
          <w:rFonts w:hint="eastAsia" w:asciiTheme="minorEastAsia" w:hAnsiTheme="minorEastAsia" w:eastAsiaTheme="minorEastAsia" w:cstheme="minorEastAsia"/>
          <w:b w:val="0"/>
          <w:bCs w:val="0"/>
          <w:sz w:val="28"/>
          <w:szCs w:val="28"/>
          <w:lang w:eastAsia="zh-CN"/>
        </w:rPr>
        <w:t>能源公司</w:t>
      </w:r>
      <w:r>
        <w:rPr>
          <w:rFonts w:hint="eastAsia" w:asciiTheme="minorEastAsia" w:hAnsiTheme="minorEastAsia" w:eastAsiaTheme="minorEastAsia" w:cstheme="minorEastAsia"/>
          <w:b w:val="0"/>
          <w:bCs w:val="0"/>
          <w:sz w:val="28"/>
          <w:szCs w:val="28"/>
          <w:lang w:val="en-US" w:eastAsia="zh-CN"/>
        </w:rPr>
        <w:t>合作，由能源公司</w:t>
      </w:r>
      <w:r>
        <w:rPr>
          <w:rFonts w:hint="eastAsia" w:asciiTheme="minorEastAsia" w:hAnsiTheme="minorEastAsia" w:eastAsiaTheme="minorEastAsia" w:cstheme="minorEastAsia"/>
          <w:b w:val="0"/>
          <w:bCs w:val="0"/>
          <w:sz w:val="28"/>
          <w:szCs w:val="28"/>
          <w:lang w:eastAsia="zh-CN"/>
        </w:rPr>
        <w:t>投资在校园内建设22个汽车充电桩（包括1台快充桩和21台慢充桩）以及</w:t>
      </w:r>
      <w:r>
        <w:rPr>
          <w:rFonts w:hint="eastAsia" w:asciiTheme="minorEastAsia" w:hAnsiTheme="minorEastAsia" w:eastAsiaTheme="minorEastAsia" w:cstheme="minorEastAsia"/>
          <w:b w:val="0"/>
          <w:bCs w:val="0"/>
          <w:sz w:val="28"/>
          <w:szCs w:val="28"/>
          <w:lang w:val="en-US" w:eastAsia="zh-CN"/>
        </w:rPr>
        <w:t>220</w:t>
      </w:r>
      <w:r>
        <w:rPr>
          <w:rFonts w:hint="eastAsia" w:asciiTheme="minorEastAsia" w:hAnsiTheme="minorEastAsia" w:eastAsiaTheme="minorEastAsia" w:cstheme="minorEastAsia"/>
          <w:b w:val="0"/>
          <w:bCs w:val="0"/>
          <w:sz w:val="28"/>
          <w:szCs w:val="28"/>
          <w:lang w:eastAsia="zh-CN"/>
        </w:rPr>
        <w:t>个</w:t>
      </w:r>
      <w:r>
        <w:rPr>
          <w:rFonts w:hint="eastAsia" w:asciiTheme="minorEastAsia" w:hAnsiTheme="minorEastAsia" w:eastAsiaTheme="minorEastAsia" w:cstheme="minorEastAsia"/>
          <w:b w:val="0"/>
          <w:bCs w:val="0"/>
          <w:sz w:val="28"/>
          <w:szCs w:val="28"/>
          <w:lang w:val="en-US" w:eastAsia="zh-CN"/>
        </w:rPr>
        <w:t>电动</w:t>
      </w:r>
      <w:r>
        <w:rPr>
          <w:rFonts w:hint="eastAsia" w:asciiTheme="minorEastAsia" w:hAnsiTheme="minorEastAsia" w:eastAsiaTheme="minorEastAsia" w:cstheme="minorEastAsia"/>
          <w:b w:val="0"/>
          <w:bCs w:val="0"/>
          <w:sz w:val="28"/>
          <w:szCs w:val="28"/>
          <w:lang w:eastAsia="zh-CN"/>
        </w:rPr>
        <w:t>摩托车充电端口，充电桩</w:t>
      </w:r>
      <w:r>
        <w:rPr>
          <w:rFonts w:hint="eastAsia" w:asciiTheme="minorEastAsia" w:hAnsiTheme="minorEastAsia" w:cstheme="minorEastAsia"/>
          <w:b w:val="0"/>
          <w:bCs w:val="0"/>
          <w:sz w:val="28"/>
          <w:szCs w:val="28"/>
          <w:lang w:val="en-US" w:eastAsia="zh-CN"/>
        </w:rPr>
        <w:t>数量可</w:t>
      </w:r>
      <w:r>
        <w:rPr>
          <w:rFonts w:hint="eastAsia" w:asciiTheme="minorEastAsia" w:hAnsiTheme="minorEastAsia" w:eastAsiaTheme="minorEastAsia" w:cstheme="minorEastAsia"/>
          <w:b w:val="0"/>
          <w:bCs w:val="0"/>
          <w:sz w:val="28"/>
          <w:szCs w:val="28"/>
          <w:lang w:val="en-US" w:eastAsia="zh-CN"/>
        </w:rPr>
        <w:t>根据后续学校需求，随时进行扩建。</w:t>
      </w:r>
    </w:p>
    <w:p w14:paraId="52AD72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二、建设安装地点：</w:t>
      </w:r>
    </w:p>
    <w:p w14:paraId="52C278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在选址布局方面，将依据校园交通流线、停车习惯和电力供应条件，选择交通便利、停车资源相对充裕的区域进行建设。优先设置在教学楼附近、行政办公区周边以及生活区等地点，同时确保不影响正常交通通行和应急通道畅通。每个充电位置将按照标准规格建设，配备清晰的指示标识和必要的安全提醒，营造有序的充电环境。</w:t>
      </w:r>
      <w:r>
        <w:rPr>
          <w:rFonts w:hint="eastAsia" w:asciiTheme="minorEastAsia" w:hAnsiTheme="minorEastAsia" w:eastAsiaTheme="minorEastAsia" w:cstheme="minorEastAsia"/>
          <w:b/>
          <w:bCs/>
          <w:kern w:val="2"/>
          <w:sz w:val="28"/>
          <w:szCs w:val="28"/>
          <w:lang w:val="en-US" w:eastAsia="zh-CN" w:bidi="ar-SA"/>
        </w:rPr>
        <w:t>本次</w:t>
      </w:r>
      <w:r>
        <w:rPr>
          <w:rFonts w:hint="eastAsia" w:asciiTheme="minorEastAsia" w:hAnsiTheme="minorEastAsia" w:cstheme="minorEastAsia"/>
          <w:b/>
          <w:bCs/>
          <w:kern w:val="2"/>
          <w:sz w:val="28"/>
          <w:szCs w:val="28"/>
          <w:lang w:val="en-US" w:eastAsia="zh-CN" w:bidi="ar-SA"/>
        </w:rPr>
        <w:t>汽车充电桩</w:t>
      </w:r>
      <w:r>
        <w:rPr>
          <w:rFonts w:hint="eastAsia" w:asciiTheme="minorEastAsia" w:hAnsiTheme="minorEastAsia" w:eastAsiaTheme="minorEastAsia" w:cstheme="minorEastAsia"/>
          <w:b/>
          <w:bCs/>
          <w:kern w:val="2"/>
          <w:sz w:val="28"/>
          <w:szCs w:val="28"/>
          <w:lang w:val="en-US" w:eastAsia="zh-CN" w:bidi="ar-SA"/>
        </w:rPr>
        <w:t>选定位置</w:t>
      </w:r>
      <w:r>
        <w:rPr>
          <w:rFonts w:hint="eastAsia" w:asciiTheme="minorEastAsia" w:hAnsiTheme="minorEastAsia" w:cstheme="minorEastAsia"/>
          <w:b/>
          <w:bCs/>
          <w:kern w:val="2"/>
          <w:sz w:val="28"/>
          <w:szCs w:val="28"/>
          <w:lang w:val="en-US" w:eastAsia="zh-CN" w:bidi="ar-SA"/>
        </w:rPr>
        <w:t>为：综合校区：综合楼前坪右侧新建汽车充电桩6个（</w:t>
      </w:r>
      <w:r>
        <w:rPr>
          <w:rFonts w:hint="eastAsia" w:asciiTheme="minorEastAsia" w:hAnsiTheme="minorEastAsia" w:eastAsiaTheme="minorEastAsia" w:cstheme="minorEastAsia"/>
          <w:b/>
          <w:bCs/>
          <w:sz w:val="28"/>
          <w:szCs w:val="28"/>
          <w:lang w:eastAsia="zh-CN"/>
        </w:rPr>
        <w:t>1台快充桩和</w:t>
      </w:r>
      <w:r>
        <w:rPr>
          <w:rFonts w:hint="eastAsia" w:asciiTheme="minorEastAsia" w:hAnsiTheme="minorEastAsia" w:cstheme="minorEastAsia"/>
          <w:b/>
          <w:bCs/>
          <w:sz w:val="28"/>
          <w:szCs w:val="28"/>
          <w:lang w:val="en-US" w:eastAsia="zh-CN"/>
        </w:rPr>
        <w:t>5</w:t>
      </w:r>
      <w:r>
        <w:rPr>
          <w:rFonts w:hint="eastAsia" w:asciiTheme="minorEastAsia" w:hAnsiTheme="minorEastAsia" w:eastAsiaTheme="minorEastAsia" w:cstheme="minorEastAsia"/>
          <w:b/>
          <w:bCs/>
          <w:sz w:val="28"/>
          <w:szCs w:val="28"/>
          <w:lang w:eastAsia="zh-CN"/>
        </w:rPr>
        <w:t>台慢充</w:t>
      </w:r>
      <w:r>
        <w:rPr>
          <w:rFonts w:hint="eastAsia" w:asciiTheme="minorEastAsia" w:hAnsiTheme="minorEastAsia" w:cstheme="minorEastAsia"/>
          <w:b/>
          <w:bCs/>
          <w:kern w:val="2"/>
          <w:sz w:val="28"/>
          <w:szCs w:val="28"/>
          <w:lang w:val="en-US" w:eastAsia="zh-CN" w:bidi="ar-SA"/>
        </w:rPr>
        <w:t>）、科技楼前新图书馆后停车位安装汽车充电桩</w:t>
      </w:r>
      <w:r>
        <w:rPr>
          <w:rFonts w:hint="eastAsia" w:asciiTheme="minorEastAsia" w:hAnsiTheme="minorEastAsia" w:cstheme="minorEastAsia"/>
          <w:b/>
          <w:bCs/>
          <w:sz w:val="28"/>
          <w:szCs w:val="28"/>
          <w:lang w:val="en-US" w:eastAsia="zh-CN"/>
        </w:rPr>
        <w:t>5</w:t>
      </w:r>
      <w:r>
        <w:rPr>
          <w:rFonts w:hint="eastAsia" w:asciiTheme="minorEastAsia" w:hAnsiTheme="minorEastAsia" w:eastAsiaTheme="minorEastAsia" w:cstheme="minorEastAsia"/>
          <w:b/>
          <w:bCs/>
          <w:sz w:val="28"/>
          <w:szCs w:val="28"/>
          <w:lang w:eastAsia="zh-CN"/>
        </w:rPr>
        <w:t>台</w:t>
      </w:r>
      <w:r>
        <w:rPr>
          <w:rFonts w:hint="eastAsia" w:asciiTheme="minorEastAsia" w:hAnsiTheme="minorEastAsia" w:cstheme="minorEastAsia"/>
          <w:b/>
          <w:bCs/>
          <w:kern w:val="2"/>
          <w:sz w:val="28"/>
          <w:szCs w:val="28"/>
          <w:lang w:val="en-US" w:eastAsia="zh-CN" w:bidi="ar-SA"/>
        </w:rPr>
        <w:t>、南苑学生食堂东侧新建汽车充电桩6</w:t>
      </w:r>
      <w:r>
        <w:rPr>
          <w:rFonts w:hint="eastAsia" w:asciiTheme="minorEastAsia" w:hAnsiTheme="minorEastAsia" w:eastAsiaTheme="minorEastAsia" w:cstheme="minorEastAsia"/>
          <w:b/>
          <w:bCs/>
          <w:sz w:val="28"/>
          <w:szCs w:val="28"/>
          <w:lang w:eastAsia="zh-CN"/>
        </w:rPr>
        <w:t>台</w:t>
      </w:r>
      <w:r>
        <w:rPr>
          <w:rFonts w:hint="eastAsia" w:asciiTheme="minorEastAsia" w:hAnsiTheme="minorEastAsia" w:cstheme="minorEastAsia"/>
          <w:b/>
          <w:bCs/>
          <w:kern w:val="2"/>
          <w:sz w:val="28"/>
          <w:szCs w:val="28"/>
          <w:lang w:val="en-US" w:eastAsia="zh-CN" w:bidi="ar-SA"/>
        </w:rPr>
        <w:t>、医卫校区理实楼西侧生态停车位汽车充电桩</w:t>
      </w:r>
      <w:r>
        <w:rPr>
          <w:rFonts w:hint="eastAsia" w:asciiTheme="minorEastAsia" w:hAnsiTheme="minorEastAsia" w:cstheme="minorEastAsia"/>
          <w:b/>
          <w:bCs/>
          <w:sz w:val="28"/>
          <w:szCs w:val="28"/>
          <w:lang w:val="en-US" w:eastAsia="zh-CN"/>
        </w:rPr>
        <w:t>5</w:t>
      </w:r>
      <w:r>
        <w:rPr>
          <w:rFonts w:hint="eastAsia" w:asciiTheme="minorEastAsia" w:hAnsiTheme="minorEastAsia" w:eastAsiaTheme="minorEastAsia" w:cstheme="minorEastAsia"/>
          <w:b/>
          <w:bCs/>
          <w:sz w:val="28"/>
          <w:szCs w:val="28"/>
          <w:lang w:eastAsia="zh-CN"/>
        </w:rPr>
        <w:t>台</w:t>
      </w:r>
      <w:r>
        <w:rPr>
          <w:rFonts w:hint="eastAsia" w:asciiTheme="minorEastAsia" w:hAnsiTheme="minorEastAsia" w:cstheme="minorEastAsia"/>
          <w:b/>
          <w:bCs/>
          <w:sz w:val="28"/>
          <w:szCs w:val="28"/>
          <w:lang w:eastAsia="zh-CN"/>
        </w:rPr>
        <w:t>；</w:t>
      </w:r>
      <w:r>
        <w:rPr>
          <w:rFonts w:hint="eastAsia" w:asciiTheme="minorEastAsia" w:hAnsiTheme="minorEastAsia" w:cstheme="minorEastAsia"/>
          <w:b/>
          <w:bCs/>
          <w:sz w:val="28"/>
          <w:szCs w:val="28"/>
          <w:lang w:val="en-US" w:eastAsia="zh-CN"/>
        </w:rPr>
        <w:t>电动摩托车充电桩具体位置见附件</w:t>
      </w:r>
      <w:r>
        <w:rPr>
          <w:rFonts w:hint="eastAsia" w:asciiTheme="minorEastAsia" w:hAnsiTheme="minorEastAsia" w:eastAsiaTheme="minorEastAsia" w:cstheme="minorEastAsia"/>
          <w:b/>
          <w:bCs/>
          <w:kern w:val="2"/>
          <w:sz w:val="28"/>
          <w:szCs w:val="28"/>
          <w:lang w:val="en-US" w:eastAsia="zh-CN" w:bidi="ar-SA"/>
        </w:rPr>
        <w:t>。</w:t>
      </w:r>
    </w:p>
    <w:p w14:paraId="11625F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三、收费标准：</w:t>
      </w:r>
    </w:p>
    <w:p w14:paraId="6D6567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采用“电费 + 服务费”的价费分离模式。其中，电费部分根据学校转供电的实际成本核定，按用电量收取；服务费则用于弥补充电设施的运营与维护成本，其中汽车充电服务费不得高于0.30元/度，电动自行车充电服务费不得高于1元/度，最终定价以招标确定双方约定为准。</w:t>
      </w:r>
    </w:p>
    <w:p w14:paraId="4FDAC4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充电桩需支持多种支付方式，包括扫码支付（微信、支付宝）等，满足不同用户群体的支付习惯</w:t>
      </w:r>
      <w:r>
        <w:rPr>
          <w:rFonts w:hint="eastAsia" w:asciiTheme="minorEastAsia" w:hAnsiTheme="minorEastAsia" w:cstheme="minorEastAsia"/>
          <w:kern w:val="2"/>
          <w:sz w:val="28"/>
          <w:szCs w:val="28"/>
          <w:lang w:val="en-US" w:eastAsia="zh-CN" w:bidi="ar-SA"/>
        </w:rPr>
        <w:t>，</w:t>
      </w:r>
      <w:r>
        <w:rPr>
          <w:rFonts w:hint="eastAsia" w:asciiTheme="minorEastAsia" w:hAnsiTheme="minorEastAsia" w:eastAsiaTheme="minorEastAsia" w:cstheme="minorEastAsia"/>
          <w:kern w:val="2"/>
          <w:sz w:val="28"/>
          <w:szCs w:val="28"/>
          <w:lang w:val="en-US" w:eastAsia="zh-CN" w:bidi="ar-SA"/>
        </w:rPr>
        <w:t>系统</w:t>
      </w:r>
      <w:r>
        <w:rPr>
          <w:rFonts w:hint="eastAsia" w:asciiTheme="minorEastAsia" w:hAnsiTheme="minorEastAsia" w:cstheme="minorEastAsia"/>
          <w:kern w:val="2"/>
          <w:sz w:val="28"/>
          <w:szCs w:val="28"/>
          <w:lang w:val="en-US" w:eastAsia="zh-CN" w:bidi="ar-SA"/>
        </w:rPr>
        <w:t>须</w:t>
      </w:r>
      <w:r>
        <w:rPr>
          <w:rFonts w:hint="eastAsia" w:asciiTheme="minorEastAsia" w:hAnsiTheme="minorEastAsia" w:eastAsiaTheme="minorEastAsia" w:cstheme="minorEastAsia"/>
          <w:kern w:val="2"/>
          <w:sz w:val="28"/>
          <w:szCs w:val="28"/>
          <w:lang w:val="en-US" w:eastAsia="zh-CN" w:bidi="ar-SA"/>
        </w:rPr>
        <w:t>提供清晰的计费说明和消费明细。</w:t>
      </w:r>
    </w:p>
    <w:p w14:paraId="289BD5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四、合作年限：五年</w:t>
      </w:r>
    </w:p>
    <w:p w14:paraId="6D4C8D4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五、</w:t>
      </w:r>
      <w:r>
        <w:rPr>
          <w:rFonts w:hint="eastAsia" w:asciiTheme="minorEastAsia" w:hAnsiTheme="minorEastAsia" w:eastAsiaTheme="minorEastAsia" w:cstheme="minorEastAsia"/>
          <w:b/>
          <w:bCs/>
          <w:sz w:val="28"/>
          <w:szCs w:val="28"/>
          <w:lang w:val="en-US" w:eastAsia="zh-CN"/>
        </w:rPr>
        <w:t>采购方式：</w:t>
      </w:r>
      <w:r>
        <w:rPr>
          <w:rFonts w:hint="eastAsia" w:asciiTheme="minorEastAsia" w:hAnsiTheme="minorEastAsia" w:cstheme="minorEastAsia"/>
          <w:b/>
          <w:bCs/>
          <w:sz w:val="28"/>
          <w:szCs w:val="28"/>
          <w:lang w:val="en-US" w:eastAsia="zh-CN"/>
        </w:rPr>
        <w:t>询价采购</w:t>
      </w:r>
    </w:p>
    <w:p w14:paraId="5A5EDB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lang w:eastAsia="zh-CN"/>
        </w:rPr>
        <w:t>、资质条件及要求：</w:t>
      </w:r>
    </w:p>
    <w:p w14:paraId="3614E2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1、一般资质条件</w:t>
      </w:r>
    </w:p>
    <w:p w14:paraId="6EA2E1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符合《中华人民共和国政府采购法》第二十二条规定的供应商基本资质条件:</w:t>
      </w:r>
    </w:p>
    <w:p w14:paraId="0A539E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val="0"/>
          <w:bCs w:val="0"/>
          <w:sz w:val="28"/>
          <w:szCs w:val="28"/>
          <w:lang w:eastAsia="zh-CN"/>
        </w:rPr>
        <w:t>（1</w:t>
      </w:r>
      <w:r>
        <w:rPr>
          <w:rFonts w:hint="eastAsia" w:asciiTheme="minorEastAsia" w:hAnsiTheme="minorEastAsia" w:eastAsiaTheme="minorEastAsia" w:cstheme="minorEastAsia"/>
          <w:color w:val="000000"/>
          <w:sz w:val="28"/>
          <w:szCs w:val="28"/>
        </w:rPr>
        <w:t>）具有独立承担民事责任的能力；</w:t>
      </w:r>
    </w:p>
    <w:p w14:paraId="3779AF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（2）具有良好的商业信誉和健全的财务会计制度；</w:t>
      </w:r>
    </w:p>
    <w:p w14:paraId="360712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（3）具有履行合同所必需的设备和专业技术能力；</w:t>
      </w:r>
    </w:p>
    <w:p w14:paraId="2BD1891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（4）有依法缴纳税收和社会保障资金的良好记录；</w:t>
      </w:r>
    </w:p>
    <w:p w14:paraId="1A0268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（5）参加政府采购活动前三年内，在经营活动中没有重大违法记录；</w:t>
      </w:r>
    </w:p>
    <w:p w14:paraId="282366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（6）法律、行政法规规定的其他条件。</w:t>
      </w:r>
    </w:p>
    <w:p w14:paraId="7C9EBA7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b w:val="0"/>
          <w:bCs w:val="0"/>
          <w:color w:val="000000"/>
          <w:kern w:val="2"/>
          <w:sz w:val="28"/>
          <w:szCs w:val="28"/>
          <w:lang w:val="en-US" w:eastAsia="zh-CN" w:bidi="ar-SA"/>
        </w:rPr>
        <w:t>根据《湖南省财政厅关于政府采购促进中小企业发展有关措施的通知》以上基本资格条件中的（2）（3）（4）（5）证明文件可以以承诺</w:t>
      </w:r>
      <w:r>
        <w:rPr>
          <w:rFonts w:hint="eastAsia" w:asciiTheme="minorEastAsia" w:hAnsiTheme="minorEastAsia" w:eastAsiaTheme="minorEastAsia" w:cstheme="minorEastAsia"/>
          <w:color w:val="000000"/>
          <w:sz w:val="28"/>
          <w:szCs w:val="28"/>
          <w:lang w:val="en-US" w:eastAsia="zh-CN"/>
        </w:rPr>
        <w:t>方式递交。如果是承诺方式，请提供《湖南省政府采购供应商资格承诺函》。</w:t>
      </w:r>
    </w:p>
    <w:p w14:paraId="473D000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2、特定资质条件：投标方的营业执照营业范围需包含“电动汽车充电基础设施运营”；投标方需为在湖南省发改委备案的能源企业；投标方需具备类似案例，案例中需包含汽车充电桩与电动</w:t>
      </w:r>
      <w:r>
        <w:rPr>
          <w:rFonts w:hint="eastAsia" w:asciiTheme="minorEastAsia" w:hAnsiTheme="minorEastAsia" w:cstheme="minorEastAsia"/>
          <w:color w:val="000000"/>
          <w:sz w:val="28"/>
          <w:szCs w:val="28"/>
          <w:lang w:val="en-US" w:eastAsia="zh-CN"/>
        </w:rPr>
        <w:t>摩托车</w:t>
      </w:r>
      <w:r>
        <w:rPr>
          <w:rFonts w:hint="eastAsia" w:asciiTheme="minorEastAsia" w:hAnsiTheme="minorEastAsia" w:eastAsiaTheme="minorEastAsia" w:cstheme="minorEastAsia"/>
          <w:color w:val="000000"/>
          <w:sz w:val="28"/>
          <w:szCs w:val="28"/>
          <w:lang w:val="en-US" w:eastAsia="zh-CN"/>
        </w:rPr>
        <w:t>充电桩同时建设的相关内容</w:t>
      </w:r>
      <w:r>
        <w:rPr>
          <w:rFonts w:hint="eastAsia" w:asciiTheme="minorEastAsia" w:hAnsi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lang w:val="en-US" w:eastAsia="zh-CN"/>
        </w:rPr>
        <w:t>需提供合作合同</w:t>
      </w:r>
      <w:r>
        <w:rPr>
          <w:rFonts w:hint="eastAsia" w:asciiTheme="minorEastAsia" w:hAnsiTheme="minorEastAsia" w:cstheme="minorEastAsia"/>
          <w:color w:val="000000"/>
          <w:sz w:val="28"/>
          <w:szCs w:val="28"/>
          <w:lang w:val="en-US" w:eastAsia="zh-CN"/>
        </w:rPr>
        <w:t>备查；因涉及电力施工，</w:t>
      </w:r>
      <w:r>
        <w:rPr>
          <w:rFonts w:hint="eastAsia" w:asciiTheme="minorEastAsia" w:hAnsiTheme="minorEastAsia" w:eastAsiaTheme="minorEastAsia" w:cstheme="minorEastAsia"/>
          <w:color w:val="000000"/>
          <w:sz w:val="28"/>
          <w:szCs w:val="28"/>
          <w:lang w:val="en-US" w:eastAsia="zh-CN"/>
        </w:rPr>
        <w:t>投标方</w:t>
      </w:r>
      <w:r>
        <w:rPr>
          <w:rFonts w:hint="eastAsia" w:asciiTheme="minorEastAsia" w:hAnsiTheme="minorEastAsia" w:cstheme="minorEastAsia"/>
          <w:color w:val="000000"/>
          <w:sz w:val="28"/>
          <w:szCs w:val="28"/>
          <w:lang w:val="en-US" w:eastAsia="zh-CN"/>
        </w:rPr>
        <w:t>需有承装电力设施许可证。</w:t>
      </w:r>
    </w:p>
    <w:p w14:paraId="3B6A64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rPr>
        <w:t>、投标</w:t>
      </w:r>
      <w:r>
        <w:rPr>
          <w:rFonts w:hint="eastAsia" w:asciiTheme="minorEastAsia" w:hAnsiTheme="minorEastAsia" w:eastAsiaTheme="minorEastAsia" w:cstheme="minorEastAsia"/>
          <w:color w:val="000000"/>
          <w:sz w:val="28"/>
          <w:szCs w:val="28"/>
          <w:lang w:val="en-US" w:eastAsia="zh-CN"/>
        </w:rPr>
        <w:t>方</w:t>
      </w:r>
      <w:r>
        <w:rPr>
          <w:rFonts w:hint="eastAsia" w:asciiTheme="minorEastAsia" w:hAnsiTheme="minorEastAsia" w:eastAsiaTheme="minorEastAsia" w:cstheme="minorEastAsia"/>
          <w:color w:val="000000"/>
          <w:sz w:val="28"/>
          <w:szCs w:val="28"/>
        </w:rPr>
        <w:t>提供企业有效的法人营业执照副本和其它资质证明扫描件</w:t>
      </w:r>
      <w:r>
        <w:rPr>
          <w:rFonts w:hint="eastAsia" w:asciiTheme="minorEastAsia" w:hAnsiTheme="minorEastAsia" w:eastAsiaTheme="minorEastAsia" w:cstheme="minorEastAsia"/>
          <w:color w:val="000000"/>
          <w:sz w:val="28"/>
          <w:szCs w:val="28"/>
          <w:lang w:eastAsia="zh-CN"/>
        </w:rPr>
        <w:t>。</w:t>
      </w:r>
    </w:p>
    <w:p w14:paraId="095877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4、</w:t>
      </w:r>
      <w:r>
        <w:rPr>
          <w:rFonts w:hint="eastAsia" w:asciiTheme="minorEastAsia" w:hAnsiTheme="minorEastAsia" w:eastAsiaTheme="minorEastAsia" w:cstheme="minorEastAsia"/>
          <w:color w:val="000000"/>
          <w:sz w:val="28"/>
          <w:szCs w:val="28"/>
        </w:rPr>
        <w:t>本项目不接受联合体投标</w:t>
      </w:r>
      <w:r>
        <w:rPr>
          <w:rFonts w:hint="eastAsia" w:asciiTheme="minorEastAsia" w:hAnsiTheme="minorEastAsia" w:eastAsiaTheme="minorEastAsia" w:cstheme="minorEastAsia"/>
          <w:color w:val="000000"/>
          <w:sz w:val="28"/>
          <w:szCs w:val="28"/>
          <w:lang w:eastAsia="zh-CN"/>
        </w:rPr>
        <w:t>。</w:t>
      </w:r>
    </w:p>
    <w:p w14:paraId="05EA62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000000"/>
          <w:sz w:val="28"/>
          <w:szCs w:val="28"/>
          <w:lang w:eastAsia="zh-CN"/>
        </w:rPr>
      </w:pPr>
      <w:r>
        <w:rPr>
          <w:rFonts w:hint="eastAsia" w:asciiTheme="minorEastAsia" w:hAnsiTheme="minorEastAsia" w:cstheme="minorEastAsia"/>
          <w:b/>
          <w:bCs/>
          <w:color w:val="000000"/>
          <w:sz w:val="28"/>
          <w:szCs w:val="28"/>
          <w:lang w:val="en-US" w:eastAsia="zh-CN"/>
        </w:rPr>
        <w:t>七</w:t>
      </w:r>
      <w:r>
        <w:rPr>
          <w:rFonts w:hint="eastAsia" w:asciiTheme="minorEastAsia" w:hAnsiTheme="minorEastAsia" w:eastAsiaTheme="minorEastAsia" w:cstheme="minorEastAsia"/>
          <w:b/>
          <w:bCs/>
          <w:color w:val="000000"/>
          <w:sz w:val="28"/>
          <w:szCs w:val="28"/>
        </w:rPr>
        <w:t>、</w:t>
      </w:r>
      <w:r>
        <w:rPr>
          <w:rFonts w:hint="eastAsia" w:asciiTheme="minorEastAsia" w:hAnsiTheme="minorEastAsia" w:eastAsiaTheme="minorEastAsia" w:cstheme="minorEastAsia"/>
          <w:b/>
          <w:bCs/>
          <w:color w:val="000000"/>
          <w:sz w:val="28"/>
          <w:szCs w:val="28"/>
          <w:lang w:val="en-US" w:eastAsia="zh-CN"/>
        </w:rPr>
        <w:t>建设</w:t>
      </w:r>
      <w:r>
        <w:rPr>
          <w:rFonts w:hint="eastAsia" w:asciiTheme="minorEastAsia" w:hAnsiTheme="minorEastAsia" w:eastAsiaTheme="minorEastAsia" w:cstheme="minorEastAsia"/>
          <w:b/>
          <w:bCs/>
          <w:color w:val="000000"/>
          <w:sz w:val="28"/>
          <w:szCs w:val="28"/>
        </w:rPr>
        <w:t>时间</w:t>
      </w:r>
      <w:r>
        <w:rPr>
          <w:rFonts w:hint="eastAsia" w:asciiTheme="minorEastAsia" w:hAnsiTheme="minorEastAsia" w:eastAsiaTheme="minorEastAsia" w:cstheme="minorEastAsia"/>
          <w:b/>
          <w:bCs/>
          <w:color w:val="000000"/>
          <w:sz w:val="28"/>
          <w:szCs w:val="28"/>
          <w:lang w:eastAsia="zh-CN"/>
        </w:rPr>
        <w:t>：</w:t>
      </w:r>
    </w:p>
    <w:p w14:paraId="0149B9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中标人须于合同签订后</w:t>
      </w:r>
      <w:r>
        <w:rPr>
          <w:rFonts w:hint="eastAsia" w:asciiTheme="minorEastAsia" w:hAnsiTheme="minorEastAsia" w:eastAsiaTheme="minorEastAsia" w:cstheme="minorEastAsia"/>
          <w:color w:val="000000"/>
          <w:sz w:val="28"/>
          <w:szCs w:val="28"/>
          <w:lang w:val="en-US" w:eastAsia="zh-CN"/>
        </w:rPr>
        <w:t>30</w:t>
      </w:r>
      <w:r>
        <w:rPr>
          <w:rFonts w:hint="eastAsia" w:asciiTheme="minorEastAsia" w:hAnsiTheme="minorEastAsia" w:eastAsiaTheme="minorEastAsia" w:cstheme="minorEastAsia"/>
          <w:color w:val="000000"/>
          <w:sz w:val="28"/>
          <w:szCs w:val="28"/>
        </w:rPr>
        <w:t>个工作日内完成项目的全部内容。</w:t>
      </w:r>
    </w:p>
    <w:p w14:paraId="5262F0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000000"/>
          <w:sz w:val="28"/>
          <w:szCs w:val="28"/>
          <w:lang w:eastAsia="zh-CN"/>
        </w:rPr>
      </w:pPr>
      <w:r>
        <w:rPr>
          <w:rFonts w:hint="eastAsia" w:asciiTheme="minorEastAsia" w:hAnsiTheme="minorEastAsia" w:cstheme="minorEastAsia"/>
          <w:b/>
          <w:bCs/>
          <w:color w:val="000000"/>
          <w:sz w:val="28"/>
          <w:szCs w:val="28"/>
          <w:lang w:val="en-US" w:eastAsia="zh-CN"/>
        </w:rPr>
        <w:t>八</w:t>
      </w:r>
      <w:r>
        <w:rPr>
          <w:rFonts w:hint="eastAsia" w:asciiTheme="minorEastAsia" w:hAnsiTheme="minorEastAsia" w:eastAsiaTheme="minorEastAsia" w:cstheme="minorEastAsia"/>
          <w:b/>
          <w:bCs/>
          <w:color w:val="000000"/>
          <w:sz w:val="28"/>
          <w:szCs w:val="28"/>
          <w:lang w:val="en-US" w:eastAsia="zh-CN"/>
        </w:rPr>
        <w:t>、相关要求</w:t>
      </w:r>
      <w:r>
        <w:rPr>
          <w:rFonts w:hint="eastAsia" w:asciiTheme="minorEastAsia" w:hAnsiTheme="minorEastAsia" w:eastAsiaTheme="minorEastAsia" w:cstheme="minorEastAsia"/>
          <w:b/>
          <w:bCs/>
          <w:color w:val="000000"/>
          <w:sz w:val="28"/>
          <w:szCs w:val="28"/>
          <w:lang w:eastAsia="zh-CN"/>
        </w:rPr>
        <w:t>：</w:t>
      </w:r>
    </w:p>
    <w:p w14:paraId="6004CF1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中标方作为项目的投资方、建设方和运营方，必须严格按照国家规范，对充电设施的生命周期及安全承担主体责任，确保师生和校园财产的安全</w:t>
      </w:r>
      <w:r>
        <w:rPr>
          <w:rFonts w:hint="eastAsia" w:asciiTheme="minorEastAsia" w:hAnsi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lang w:val="en-US" w:eastAsia="zh-CN"/>
        </w:rPr>
        <w:t>相关要求如下：</w:t>
      </w:r>
    </w:p>
    <w:p w14:paraId="48E9C1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lang w:val="en-US" w:eastAsia="zh-CN"/>
        </w:rPr>
        <w:t>按照本市充电设施建设的管理规定和技术要求，保障充电设施功能稳定、安全，接受行业主管部门的监督和考核，公布监督电话。</w:t>
      </w:r>
    </w:p>
    <w:p w14:paraId="11612E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lang w:val="en-US" w:eastAsia="zh-CN"/>
        </w:rPr>
        <w:t>在醒目位置公示收费标准，按照公示的充电收费标准收费；</w:t>
      </w:r>
    </w:p>
    <w:p w14:paraId="077FBA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lang w:val="en-US" w:eastAsia="zh-CN"/>
        </w:rPr>
        <w:t>自觉维护充电设施场地和出入通道各种道板、窨井盖、路沿石等设施；</w:t>
      </w:r>
    </w:p>
    <w:p w14:paraId="6D9D144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4</w:t>
      </w:r>
      <w:r>
        <w:rPr>
          <w:rFonts w:hint="eastAsia" w:asciiTheme="minorEastAsia" w:hAnsi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lang w:val="en-US" w:eastAsia="zh-CN"/>
        </w:rPr>
        <w:t>禁止停放装有易燃、易爆、有毒、有害等危险物品或者其他违禁物品的车辆。</w:t>
      </w:r>
    </w:p>
    <w:p w14:paraId="5996E0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lang w:val="en-US" w:eastAsia="zh-CN"/>
        </w:rPr>
        <w:t>保障充电设施安全，协调相关单位做好定期维修保养，确保用电安全和使用安全。</w:t>
      </w:r>
    </w:p>
    <w:p w14:paraId="378994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lang w:val="en-US" w:eastAsia="zh-CN"/>
        </w:rPr>
        <w:t>严格遵守充电设施建设、运营的相关法律法规和政策性文件。</w:t>
      </w:r>
    </w:p>
    <w:p w14:paraId="24EFE2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7</w:t>
      </w:r>
      <w:r>
        <w:rPr>
          <w:rFonts w:hint="eastAsia" w:asciiTheme="minorEastAsia" w:hAnsi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lang w:val="en-US" w:eastAsia="zh-CN"/>
        </w:rPr>
        <w:t>自行负责因充电设施设置和运行产生的安全事故和矛盾纠纷，并承担因此引发的法律责任及后果。</w:t>
      </w:r>
    </w:p>
    <w:p w14:paraId="4980E2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8</w:t>
      </w:r>
      <w:r>
        <w:rPr>
          <w:rFonts w:hint="eastAsia" w:asciiTheme="minorEastAsia" w:hAnsi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lang w:val="en-US" w:eastAsia="zh-CN"/>
        </w:rPr>
        <w:t>未经市场监管部门同意，不擅自变更充电设施公司主体名称、注销充电设施公司主体；如已办理变更或者注销手续，及时到备案登记部门进行报备。</w:t>
      </w:r>
    </w:p>
    <w:p w14:paraId="07199A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9</w:t>
      </w:r>
      <w:r>
        <w:rPr>
          <w:rFonts w:hint="eastAsia" w:asciiTheme="minorEastAsia" w:hAnsi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lang w:val="en-US" w:eastAsia="zh-CN"/>
        </w:rPr>
        <w:t>如因设施设置等问题，遇到投诉问题，中标方需积极主动对接，负责妥善处理到位。</w:t>
      </w:r>
    </w:p>
    <w:p w14:paraId="5B177B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10</w:t>
      </w:r>
      <w:r>
        <w:rPr>
          <w:rFonts w:hint="eastAsia" w:asciiTheme="minorEastAsia" w:hAnsi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lang w:val="en-US" w:eastAsia="zh-CN"/>
        </w:rPr>
        <w:t>中标方不允许对外宣传学校装有充电桩，校内充电桩不提供对外服务，且APP充电服务不能上传显示到地图导航软件及其他各种软件中。</w:t>
      </w:r>
    </w:p>
    <w:p w14:paraId="1A52E8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000000"/>
          <w:sz w:val="28"/>
          <w:szCs w:val="28"/>
          <w:lang w:val="en-US" w:eastAsia="zh-CN"/>
        </w:rPr>
        <w:t>11</w:t>
      </w:r>
      <w:r>
        <w:rPr>
          <w:rFonts w:hint="eastAsia" w:asciiTheme="minorEastAsia" w:hAnsiTheme="minorEastAsia" w:cstheme="minorEastAsia"/>
          <w:color w:val="000000"/>
          <w:sz w:val="28"/>
          <w:szCs w:val="28"/>
          <w:lang w:val="en-US" w:eastAsia="zh-CN"/>
        </w:rPr>
        <w:t>.</w:t>
      </w:r>
      <w:r>
        <w:rPr>
          <w:rFonts w:hint="eastAsia" w:asciiTheme="minorEastAsia" w:hAnsiTheme="minorEastAsia" w:cstheme="minorEastAsia"/>
          <w:b w:val="0"/>
          <w:bCs w:val="0"/>
          <w:kern w:val="2"/>
          <w:sz w:val="28"/>
          <w:szCs w:val="28"/>
          <w:lang w:val="en-US" w:eastAsia="zh-CN" w:bidi="ar-SA"/>
        </w:rPr>
        <w:t>综合校区综合楼前坪右侧汽车充电桩停车位及南苑学生食堂东侧汽车充电桩停车位</w:t>
      </w:r>
      <w:r>
        <w:rPr>
          <w:rFonts w:hint="eastAsia" w:asciiTheme="minorEastAsia" w:hAnsiTheme="minorEastAsia" w:eastAsiaTheme="minorEastAsia" w:cstheme="minorEastAsia"/>
          <w:color w:val="000000"/>
          <w:sz w:val="28"/>
          <w:szCs w:val="28"/>
          <w:lang w:val="en-US" w:eastAsia="zh-CN"/>
        </w:rPr>
        <w:t>由中标方负责</w:t>
      </w:r>
      <w:r>
        <w:rPr>
          <w:rFonts w:hint="eastAsia" w:asciiTheme="minorEastAsia" w:hAnsiTheme="minorEastAsia" w:cstheme="minorEastAsia"/>
          <w:color w:val="000000"/>
          <w:sz w:val="28"/>
          <w:szCs w:val="28"/>
          <w:lang w:val="en-US" w:eastAsia="zh-CN"/>
        </w:rPr>
        <w:t>建设，</w:t>
      </w:r>
      <w:r>
        <w:rPr>
          <w:rFonts w:hint="eastAsia" w:asciiTheme="minorEastAsia" w:hAnsiTheme="minorEastAsia" w:eastAsiaTheme="minorEastAsia" w:cstheme="minorEastAsia"/>
          <w:color w:val="000000"/>
          <w:sz w:val="28"/>
          <w:szCs w:val="28"/>
          <w:lang w:val="en-US" w:eastAsia="zh-CN"/>
        </w:rPr>
        <w:t>停车位建设的所有费用由中标方负责，学校只负责提供规划场地。</w:t>
      </w:r>
    </w:p>
    <w:p w14:paraId="242718E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12、</w:t>
      </w:r>
      <w:r>
        <w:rPr>
          <w:rFonts w:hint="eastAsia" w:asciiTheme="minorEastAsia" w:hAnsiTheme="minorEastAsia" w:eastAsiaTheme="minorEastAsia" w:cstheme="minorEastAsia"/>
          <w:b/>
          <w:bCs/>
          <w:color w:val="000000"/>
          <w:sz w:val="28"/>
          <w:szCs w:val="28"/>
          <w:lang w:val="en-US" w:eastAsia="zh-CN"/>
        </w:rPr>
        <w:t>定期维护要求：</w:t>
      </w:r>
    </w:p>
    <w:p w14:paraId="61ED3A3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12.1</w:t>
      </w:r>
      <w:r>
        <w:rPr>
          <w:rFonts w:hint="eastAsia" w:asciiTheme="minorEastAsia" w:hAnsiTheme="minorEastAsia" w:cstheme="minorEastAsia"/>
          <w:kern w:val="2"/>
          <w:sz w:val="28"/>
          <w:szCs w:val="28"/>
          <w:lang w:val="en-US" w:eastAsia="zh-CN" w:bidi="ar-SA"/>
        </w:rPr>
        <w:t>为</w:t>
      </w:r>
      <w:r>
        <w:rPr>
          <w:rFonts w:hint="eastAsia" w:asciiTheme="minorEastAsia" w:hAnsiTheme="minorEastAsia" w:eastAsiaTheme="minorEastAsia" w:cstheme="minorEastAsia"/>
          <w:kern w:val="2"/>
          <w:sz w:val="28"/>
          <w:szCs w:val="28"/>
          <w:lang w:val="en-US" w:eastAsia="zh-CN" w:bidi="ar-SA"/>
        </w:rPr>
        <w:t>确保充电桩的正常运行，延长设备使用寿命，由中标方全面负责设施设备的维护保养。</w:t>
      </w:r>
    </w:p>
    <w:p w14:paraId="20AFB3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12.2中标方</w:t>
      </w:r>
      <w:r>
        <w:rPr>
          <w:rFonts w:hint="eastAsia" w:asciiTheme="minorEastAsia" w:hAnsiTheme="minorEastAsia" w:cstheme="minorEastAsia"/>
          <w:kern w:val="2"/>
          <w:sz w:val="28"/>
          <w:szCs w:val="28"/>
          <w:lang w:val="en-US" w:eastAsia="zh-CN" w:bidi="ar-SA"/>
        </w:rPr>
        <w:t>必须</w:t>
      </w:r>
      <w:r>
        <w:rPr>
          <w:rFonts w:hint="eastAsia" w:asciiTheme="minorEastAsia" w:hAnsiTheme="minorEastAsia" w:eastAsiaTheme="minorEastAsia" w:cstheme="minorEastAsia"/>
          <w:kern w:val="2"/>
          <w:sz w:val="28"/>
          <w:szCs w:val="28"/>
          <w:lang w:val="en-US" w:eastAsia="zh-CN" w:bidi="ar-SA"/>
        </w:rPr>
        <w:t>组建专业的本地化运维团队，负责充电设施的日常维护、故障检修和用户支持。运维人员将具备专业技能，定期参加充电桩专业知识培训，提高其专业技能和故障处理能力。</w:t>
      </w:r>
    </w:p>
    <w:p w14:paraId="6EA3E5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12.3</w:t>
      </w:r>
      <w:r>
        <w:rPr>
          <w:rFonts w:hint="eastAsia" w:asciiTheme="minorEastAsia" w:hAnsiTheme="minorEastAsia" w:eastAsiaTheme="minorEastAsia" w:cstheme="minorEastAsia"/>
          <w:kern w:val="2"/>
          <w:sz w:val="28"/>
          <w:szCs w:val="28"/>
          <w:lang w:val="en-US" w:eastAsia="zh-CN" w:bidi="ar-SA"/>
        </w:rPr>
        <w:t>每季度进行一次全面检查，包括外观、电气系统、充电接口、控制系统、电池系统和环境检查，确保设备各部件得到充分维护。</w:t>
      </w:r>
    </w:p>
    <w:p w14:paraId="6ED442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12.4中标方还需建立快速响应机制，确保故障能在最短时间内得到处理。一旦出现故障，运维团队将快速到达现场处理，最大限度减少停机时间。同时，配备充足的备品备件，缩短维修等待时间，确保充电桩尽快恢复正常运行。</w:t>
      </w:r>
    </w:p>
    <w:p w14:paraId="40FB892A">
      <w:pPr>
        <w:spacing w:line="640" w:lineRule="exact"/>
        <w:ind w:firstLine="5600" w:firstLineChars="20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后勤服务中心</w:t>
      </w:r>
    </w:p>
    <w:p w14:paraId="52A191FF">
      <w:pPr>
        <w:spacing w:line="640" w:lineRule="exact"/>
        <w:ind w:firstLine="4480" w:firstLineChars="1600"/>
        <w:jc w:val="both"/>
        <w:rPr>
          <w:rFonts w:hint="eastAsia" w:asciiTheme="minorEastAsia" w:hAnsiTheme="minorEastAsia" w:eastAsiaTheme="minorEastAsia" w:cstheme="minorEastAsia"/>
          <w:b/>
          <w:bCs/>
          <w:i w:val="0"/>
          <w:caps w:val="0"/>
          <w:color w:val="000000"/>
          <w:spacing w:val="0"/>
          <w:sz w:val="28"/>
          <w:szCs w:val="28"/>
          <w:shd w:val="clear" w:color="auto" w:fill="FFFFFF"/>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b w:val="0"/>
          <w:bCs w:val="0"/>
          <w:sz w:val="28"/>
          <w:szCs w:val="28"/>
        </w:rPr>
        <w:t>202</w:t>
      </w:r>
      <w:r>
        <w:rPr>
          <w:rFonts w:hint="eastAsia" w:asciiTheme="minorEastAsia" w:hAnsiTheme="minorEastAsia" w:eastAsia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rPr>
        <w:t>年</w:t>
      </w:r>
      <w:r>
        <w:rPr>
          <w:rFonts w:hint="eastAsia" w:asciiTheme="minorEastAsia" w:hAnsiTheme="minorEastAsia" w:eastAsiaTheme="minorEastAsia" w:cstheme="minorEastAsia"/>
          <w:b w:val="0"/>
          <w:bCs w:val="0"/>
          <w:sz w:val="28"/>
          <w:szCs w:val="28"/>
          <w:lang w:val="en-US" w:eastAsia="zh-CN"/>
        </w:rPr>
        <w:t>10</w:t>
      </w:r>
      <w:r>
        <w:rPr>
          <w:rFonts w:hint="eastAsia" w:asciiTheme="minorEastAsia" w:hAnsiTheme="minorEastAsia" w:eastAsiaTheme="minorEastAsia" w:cstheme="minorEastAsia"/>
          <w:b w:val="0"/>
          <w:bCs w:val="0"/>
          <w:sz w:val="28"/>
          <w:szCs w:val="28"/>
        </w:rPr>
        <w:t>月</w:t>
      </w:r>
      <w:r>
        <w:rPr>
          <w:rFonts w:hint="eastAsia" w:asciiTheme="minorEastAsia" w:hAnsiTheme="minorEastAsia" w:eastAsiaTheme="minorEastAsia" w:cstheme="minorEastAsia"/>
          <w:b w:val="0"/>
          <w:bCs w:val="0"/>
          <w:sz w:val="28"/>
          <w:szCs w:val="28"/>
          <w:lang w:val="en-US" w:eastAsia="zh-CN"/>
        </w:rPr>
        <w:t>20</w:t>
      </w:r>
      <w:r>
        <w:rPr>
          <w:rFonts w:hint="eastAsia" w:asciiTheme="minorEastAsia" w:hAnsiTheme="minorEastAsia" w:eastAsiaTheme="minorEastAsia" w:cstheme="minorEastAsia"/>
          <w:b w:val="0"/>
          <w:bCs w:val="0"/>
          <w:sz w:val="28"/>
          <w:szCs w:val="28"/>
        </w:rPr>
        <w:t>日</w:t>
      </w:r>
    </w:p>
    <w:p w14:paraId="17FAA3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default" w:ascii="宋体" w:hAnsi="宋体" w:eastAsia="宋体" w:cs="宋体"/>
          <w:b/>
          <w:bCs/>
          <w:sz w:val="24"/>
          <w:szCs w:val="24"/>
          <w:shd w:val="clear" w:color="auto" w:fill="FFFFFF"/>
          <w:lang w:val="en-US" w:eastAsia="zh-CN"/>
        </w:rPr>
      </w:pPr>
      <w:r>
        <w:rPr>
          <w:rFonts w:hint="eastAsia" w:ascii="宋体" w:hAnsi="宋体" w:eastAsia="宋体" w:cs="宋体"/>
          <w:b/>
          <w:bCs/>
          <w:i w:val="0"/>
          <w:caps w:val="0"/>
          <w:color w:val="000000"/>
          <w:spacing w:val="0"/>
          <w:sz w:val="28"/>
          <w:szCs w:val="28"/>
          <w:shd w:val="clear" w:color="auto" w:fill="FFFFFF"/>
        </w:rPr>
        <w:t>附件</w:t>
      </w:r>
      <w:r>
        <w:rPr>
          <w:rFonts w:hint="eastAsia" w:ascii="宋体" w:hAnsi="宋体" w:eastAsia="宋体" w:cs="宋体"/>
          <w:b/>
          <w:bCs/>
          <w:i w:val="0"/>
          <w:caps w:val="0"/>
          <w:color w:val="000000"/>
          <w:spacing w:val="0"/>
          <w:sz w:val="28"/>
          <w:szCs w:val="28"/>
          <w:shd w:val="clear" w:color="auto" w:fill="FFFFFF"/>
          <w:lang w:val="en-US" w:eastAsia="zh-CN"/>
        </w:rPr>
        <w:t>1</w:t>
      </w:r>
      <w:r>
        <w:rPr>
          <w:rFonts w:hint="eastAsia" w:ascii="宋体" w:hAnsi="宋体" w:eastAsia="宋体" w:cs="宋体"/>
          <w:b/>
          <w:bCs/>
          <w:i w:val="0"/>
          <w:caps w:val="0"/>
          <w:color w:val="000000"/>
          <w:spacing w:val="0"/>
          <w:sz w:val="28"/>
          <w:szCs w:val="28"/>
          <w:shd w:val="clear" w:color="auto" w:fill="FFFFFF"/>
        </w:rPr>
        <w:t>：</w:t>
      </w:r>
    </w:p>
    <w:p w14:paraId="64986DF3">
      <w:pPr>
        <w:pStyle w:val="8"/>
        <w:widowControl/>
        <w:shd w:val="clear" w:color="auto" w:fill="FFFFFF"/>
        <w:spacing w:before="0" w:beforeAutospacing="0" w:after="0" w:afterAutospacing="0" w:line="33" w:lineRule="atLeast"/>
        <w:jc w:val="center"/>
        <w:rPr>
          <w:rFonts w:ascii="宋体" w:hAnsi="宋体" w:cs="宋体"/>
          <w:b/>
          <w:bCs/>
          <w:sz w:val="30"/>
          <w:szCs w:val="30"/>
          <w:shd w:val="clear" w:color="auto" w:fill="FFFFFF"/>
        </w:rPr>
      </w:pPr>
      <w:r>
        <w:rPr>
          <w:rFonts w:hint="eastAsia" w:ascii="宋体" w:hAnsi="宋体" w:cs="宋体"/>
          <w:b/>
          <w:bCs/>
          <w:sz w:val="30"/>
          <w:szCs w:val="30"/>
          <w:shd w:val="clear" w:color="auto" w:fill="FFFFFF"/>
        </w:rPr>
        <w:t>湖南省政府采购供应商资格承诺函</w:t>
      </w:r>
    </w:p>
    <w:p w14:paraId="3911539C">
      <w:pPr>
        <w:pStyle w:val="8"/>
        <w:widowControl/>
        <w:shd w:val="clear" w:color="auto" w:fill="FFFFFF"/>
        <w:spacing w:before="0" w:beforeAutospacing="0" w:after="0" w:afterAutospacing="0" w:line="33" w:lineRule="atLeast"/>
        <w:ind w:firstLine="560" w:firstLineChars="200"/>
        <w:jc w:val="both"/>
        <w:rPr>
          <w:rFonts w:ascii="宋体" w:hAnsi="宋体" w:cs="宋体"/>
          <w:sz w:val="28"/>
          <w:szCs w:val="28"/>
          <w:shd w:val="clear" w:color="auto" w:fill="FFFFFF"/>
        </w:rPr>
      </w:pPr>
      <w:r>
        <w:rPr>
          <w:rFonts w:hint="eastAsia" w:ascii="宋体" w:hAnsi="宋体" w:cs="宋体"/>
          <w:sz w:val="28"/>
          <w:szCs w:val="28"/>
          <w:shd w:val="clear" w:color="auto" w:fill="FFFFFF"/>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452BB4D0">
      <w:pPr>
        <w:pStyle w:val="8"/>
        <w:widowControl/>
        <w:shd w:val="clear" w:color="auto" w:fill="FFFFFF"/>
        <w:spacing w:before="0" w:beforeAutospacing="0" w:after="0" w:afterAutospacing="0" w:line="33" w:lineRule="atLeast"/>
        <w:ind w:firstLine="560" w:firstLineChars="200"/>
        <w:jc w:val="both"/>
        <w:rPr>
          <w:rFonts w:ascii="宋体" w:hAnsi="宋体" w:cs="宋体"/>
          <w:sz w:val="28"/>
          <w:szCs w:val="28"/>
          <w:shd w:val="clear" w:color="auto" w:fill="FFFFFF"/>
        </w:rPr>
      </w:pPr>
      <w:r>
        <w:rPr>
          <w:rFonts w:hint="eastAsia" w:ascii="宋体" w:hAnsi="宋体" w:cs="宋体"/>
          <w:sz w:val="28"/>
          <w:szCs w:val="28"/>
          <w:shd w:val="clear" w:color="auto" w:fill="FFFFFF"/>
        </w:rPr>
        <w:t>按照《政府采购促进中小企业发展管理办法》(财库〔2020〕46号)，本公司企业规模为:大型□中型□小型□微型□</w:t>
      </w:r>
    </w:p>
    <w:p w14:paraId="36ADDF40">
      <w:pPr>
        <w:pStyle w:val="8"/>
        <w:widowControl/>
        <w:shd w:val="clear" w:color="auto" w:fill="FFFFFF"/>
        <w:spacing w:before="0" w:beforeAutospacing="0" w:after="0" w:afterAutospacing="0" w:line="33" w:lineRule="atLeast"/>
        <w:ind w:firstLine="560" w:firstLineChars="200"/>
        <w:jc w:val="both"/>
        <w:rPr>
          <w:rFonts w:ascii="宋体" w:hAnsi="宋体" w:cs="宋体"/>
          <w:sz w:val="28"/>
          <w:szCs w:val="28"/>
          <w:shd w:val="clear" w:color="auto" w:fill="FFFFFF"/>
        </w:rPr>
      </w:pPr>
      <w:r>
        <w:rPr>
          <w:rFonts w:hint="eastAsia" w:ascii="宋体" w:hAnsi="宋体" w:cs="宋体"/>
          <w:sz w:val="28"/>
          <w:szCs w:val="28"/>
          <w:shd w:val="clear" w:color="auto" w:fill="FFFFFF"/>
        </w:rPr>
        <w:t>□本公司自愿入驻湖南省政府采购电子卖场，遵守《湖南省政府采购电子卖场管理办法》(湘财购〔2019〕27 号)，如违反承诺，同意金融机构将增信保证划缴国库(非电子卖场采购活动项目不需勾选)。</w:t>
      </w:r>
    </w:p>
    <w:p w14:paraId="68FC4577">
      <w:pPr>
        <w:pStyle w:val="8"/>
        <w:widowControl/>
        <w:shd w:val="clear" w:color="auto" w:fill="FFFFFF"/>
        <w:spacing w:before="0" w:beforeAutospacing="0" w:after="0" w:afterAutospacing="0" w:line="33" w:lineRule="atLeast"/>
        <w:ind w:firstLine="560" w:firstLineChars="200"/>
        <w:jc w:val="right"/>
        <w:rPr>
          <w:rFonts w:ascii="宋体" w:hAnsi="宋体" w:cs="宋体"/>
          <w:sz w:val="28"/>
          <w:szCs w:val="28"/>
          <w:shd w:val="clear" w:color="auto" w:fill="FFFFFF"/>
        </w:rPr>
      </w:pPr>
      <w:r>
        <w:rPr>
          <w:rFonts w:hint="eastAsia" w:ascii="宋体" w:hAnsi="宋体" w:cs="宋体"/>
          <w:sz w:val="28"/>
          <w:szCs w:val="28"/>
          <w:shd w:val="clear" w:color="auto" w:fill="FFFFFF"/>
        </w:rPr>
        <w:t xml:space="preserve">                          公司(单位)名称(盖章)</w:t>
      </w:r>
    </w:p>
    <w:p w14:paraId="7EA37D11">
      <w:pPr>
        <w:pStyle w:val="8"/>
        <w:widowControl/>
        <w:shd w:val="clear" w:color="auto" w:fill="FFFFFF"/>
        <w:spacing w:before="0" w:beforeAutospacing="0" w:after="0" w:afterAutospacing="0" w:line="33" w:lineRule="atLeast"/>
        <w:ind w:firstLine="5320" w:firstLineChars="1900"/>
        <w:jc w:val="both"/>
        <w:rPr>
          <w:rFonts w:ascii="宋体" w:hAnsi="宋体" w:cs="宋体"/>
          <w:sz w:val="28"/>
          <w:szCs w:val="28"/>
          <w:shd w:val="clear" w:color="auto" w:fill="FFFFFF"/>
        </w:rPr>
      </w:pPr>
      <w:r>
        <w:rPr>
          <w:rFonts w:hint="eastAsia" w:ascii="宋体" w:hAnsi="宋体" w:cs="宋体"/>
          <w:sz w:val="28"/>
          <w:szCs w:val="28"/>
          <w:shd w:val="clear" w:color="auto" w:fill="FFFFFF"/>
        </w:rPr>
        <w:t>______</w:t>
      </w:r>
      <w:r>
        <w:rPr>
          <w:rFonts w:ascii="宋体" w:hAnsi="宋体" w:cs="宋体"/>
          <w:sz w:val="28"/>
          <w:szCs w:val="28"/>
          <w:shd w:val="clear" w:color="auto" w:fill="FFFFFF"/>
        </w:rPr>
        <w:t>年____月___</w:t>
      </w:r>
      <w:r>
        <w:rPr>
          <w:rFonts w:hint="eastAsia" w:ascii="宋体" w:hAnsi="宋体" w:cs="宋体"/>
          <w:sz w:val="28"/>
          <w:szCs w:val="28"/>
          <w:shd w:val="clear" w:color="auto" w:fill="FFFFFF"/>
        </w:rPr>
        <w:t>_</w:t>
      </w:r>
      <w:r>
        <w:rPr>
          <w:rFonts w:ascii="宋体" w:hAnsi="宋体" w:cs="宋体"/>
          <w:sz w:val="28"/>
          <w:szCs w:val="28"/>
          <w:shd w:val="clear" w:color="auto" w:fill="FFFFFF"/>
        </w:rPr>
        <w:t>日</w:t>
      </w:r>
    </w:p>
    <w:p w14:paraId="653CAEFA">
      <w:pPr>
        <w:pStyle w:val="8"/>
        <w:widowControl/>
        <w:shd w:val="clear" w:color="auto" w:fill="FFFFFF"/>
        <w:spacing w:before="0" w:beforeAutospacing="0" w:after="0" w:afterAutospacing="0" w:line="33" w:lineRule="atLeast"/>
        <w:jc w:val="both"/>
        <w:rPr>
          <w:rFonts w:ascii="宋体" w:hAnsi="宋体" w:cs="宋体"/>
          <w:sz w:val="28"/>
          <w:szCs w:val="28"/>
          <w:shd w:val="clear" w:color="auto" w:fill="FFFFFF"/>
        </w:rPr>
      </w:pPr>
    </w:p>
    <w:p w14:paraId="3D54E5B2">
      <w:pPr>
        <w:pStyle w:val="8"/>
        <w:widowControl/>
        <w:shd w:val="clear" w:color="auto" w:fill="FFFFFF"/>
        <w:spacing w:before="0" w:beforeAutospacing="0" w:after="0" w:afterAutospacing="0" w:line="33" w:lineRule="atLeast"/>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rPr>
        <w:t>机构代码</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注册登记机构</w:t>
      </w:r>
      <w:r>
        <w:rPr>
          <w:rFonts w:hint="eastAsia" w:ascii="宋体" w:hAnsi="宋体" w:cs="宋体"/>
          <w:sz w:val="28"/>
          <w:szCs w:val="28"/>
          <w:shd w:val="clear" w:color="auto" w:fill="FFFFFF"/>
          <w:lang w:val="en-US" w:eastAsia="zh-CN"/>
        </w:rPr>
        <w:t xml:space="preserve">：           </w:t>
      </w:r>
    </w:p>
    <w:p w14:paraId="75087276">
      <w:pPr>
        <w:pStyle w:val="8"/>
        <w:widowControl/>
        <w:shd w:val="clear" w:color="auto" w:fill="FFFFFF"/>
        <w:spacing w:before="0" w:beforeAutospacing="0" w:after="0" w:afterAutospacing="0" w:line="33" w:lineRule="atLeast"/>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rPr>
        <w:t>日期</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有效期</w:t>
      </w:r>
      <w:r>
        <w:rPr>
          <w:rFonts w:hint="eastAsia" w:ascii="宋体" w:hAnsi="宋体" w:cs="宋体"/>
          <w:sz w:val="28"/>
          <w:szCs w:val="28"/>
          <w:shd w:val="clear" w:color="auto" w:fill="FFFFFF"/>
          <w:lang w:val="en-US" w:eastAsia="zh-CN"/>
        </w:rPr>
        <w:t xml:space="preserve">：         </w:t>
      </w:r>
    </w:p>
    <w:p w14:paraId="3D6FF538">
      <w:pPr>
        <w:pStyle w:val="8"/>
        <w:widowControl/>
        <w:shd w:val="clear" w:color="auto" w:fill="FFFFFF"/>
        <w:spacing w:before="0" w:beforeAutospacing="0" w:after="0" w:afterAutospacing="0" w:line="33" w:lineRule="atLeast"/>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rPr>
        <w:t>注册资本</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地址</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经济行业</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经济性质</w:t>
      </w:r>
      <w:r>
        <w:rPr>
          <w:rFonts w:hint="eastAsia" w:ascii="宋体" w:hAnsi="宋体" w:cs="宋体"/>
          <w:sz w:val="28"/>
          <w:szCs w:val="28"/>
          <w:shd w:val="clear" w:color="auto" w:fill="FFFFFF"/>
          <w:lang w:val="en-US" w:eastAsia="zh-CN"/>
        </w:rPr>
        <w:t>：</w:t>
      </w:r>
    </w:p>
    <w:p w14:paraId="5C5D2D71">
      <w:pPr>
        <w:pStyle w:val="8"/>
        <w:widowControl/>
        <w:shd w:val="clear" w:color="auto" w:fill="FFFFFF"/>
        <w:spacing w:before="0" w:beforeAutospacing="0" w:after="0" w:afterAutospacing="0" w:line="33" w:lineRule="atLeast"/>
        <w:rPr>
          <w:rFonts w:hint="eastAsia" w:ascii="宋体" w:hAnsi="宋体" w:cs="宋体"/>
          <w:sz w:val="28"/>
          <w:szCs w:val="28"/>
          <w:shd w:val="clear" w:color="auto" w:fill="FFFFFF"/>
          <w:lang w:eastAsia="zh-CN"/>
        </w:rPr>
      </w:pPr>
      <w:r>
        <w:rPr>
          <w:rFonts w:hint="eastAsia" w:ascii="宋体" w:hAnsi="宋体" w:cs="宋体"/>
          <w:sz w:val="28"/>
          <w:szCs w:val="28"/>
          <w:shd w:val="clear" w:color="auto" w:fill="FFFFFF"/>
        </w:rPr>
        <w:t>法定代表人(负责人)姓名(签字)</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授权代表人姓名(签字)</w:t>
      </w:r>
      <w:r>
        <w:rPr>
          <w:rFonts w:hint="eastAsia" w:ascii="宋体" w:hAnsi="宋体" w:cs="宋体"/>
          <w:sz w:val="28"/>
          <w:szCs w:val="28"/>
          <w:shd w:val="clear" w:color="auto" w:fill="FFFFFF"/>
          <w:lang w:eastAsia="zh-CN"/>
        </w:rPr>
        <w:t>：</w:t>
      </w:r>
    </w:p>
    <w:p w14:paraId="3F700551">
      <w:pPr>
        <w:pStyle w:val="8"/>
        <w:widowControl/>
        <w:shd w:val="clear" w:color="auto" w:fill="FFFFFF"/>
        <w:spacing w:before="0" w:beforeAutospacing="0" w:after="0" w:afterAutospacing="0" w:line="33" w:lineRule="atLeast"/>
      </w:pPr>
      <w:r>
        <w:rPr>
          <w:rFonts w:hint="eastAsia" w:ascii="宋体" w:hAnsi="宋体" w:cs="宋体"/>
          <w:sz w:val="28"/>
          <w:szCs w:val="28"/>
          <w:shd w:val="clear" w:color="auto" w:fill="FFFFFF"/>
        </w:rPr>
        <w:t>身份证号</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身份证号</w:t>
      </w:r>
      <w:r>
        <w:rPr>
          <w:rFonts w:hint="eastAsia" w:ascii="宋体" w:hAnsi="宋体" w:cs="宋体"/>
          <w:sz w:val="28"/>
          <w:szCs w:val="28"/>
          <w:shd w:val="clear" w:color="auto" w:fill="FFFFFF"/>
          <w:lang w:eastAsia="zh-CN"/>
        </w:rPr>
        <w:t>：</w:t>
      </w:r>
    </w:p>
    <w:p w14:paraId="177D31BD">
      <w:pPr>
        <w:pStyle w:val="8"/>
        <w:widowControl/>
        <w:shd w:val="clear" w:color="auto" w:fill="FFFFFF"/>
        <w:spacing w:before="0" w:beforeAutospacing="0" w:after="0" w:afterAutospacing="0" w:line="33" w:lineRule="atLeast"/>
      </w:pPr>
      <w:r>
        <w:rPr>
          <w:rFonts w:hint="eastAsia" w:ascii="宋体" w:hAnsi="宋体" w:cs="宋体"/>
          <w:sz w:val="28"/>
          <w:szCs w:val="28"/>
          <w:shd w:val="clear" w:color="auto" w:fill="FFFFFF"/>
        </w:rPr>
        <w:t>手机号:</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手机号: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3521A"/>
    <w:rsid w:val="05D136E7"/>
    <w:rsid w:val="0F53521A"/>
    <w:rsid w:val="11925BD7"/>
    <w:rsid w:val="155B6104"/>
    <w:rsid w:val="18294330"/>
    <w:rsid w:val="1CBA267E"/>
    <w:rsid w:val="1ED3592A"/>
    <w:rsid w:val="2AA7272B"/>
    <w:rsid w:val="437A6B04"/>
    <w:rsid w:val="49B338AD"/>
    <w:rsid w:val="543071D9"/>
    <w:rsid w:val="583A241E"/>
    <w:rsid w:val="64D23995"/>
    <w:rsid w:val="656F7435"/>
    <w:rsid w:val="6D156B13"/>
    <w:rsid w:val="702B4D4E"/>
    <w:rsid w:val="703D260A"/>
    <w:rsid w:val="78DA4D26"/>
    <w:rsid w:val="7CED5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jc w:val="center"/>
    </w:pPr>
    <w:rPr>
      <w:sz w:val="36"/>
    </w:rPr>
  </w:style>
  <w:style w:type="paragraph" w:customStyle="1" w:styleId="6">
    <w:name w:val="Default"/>
    <w:next w:val="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2422</Words>
  <Characters>2486</Characters>
  <Lines>0</Lines>
  <Paragraphs>0</Paragraphs>
  <TotalTime>6</TotalTime>
  <ScaleCrop>false</ScaleCrop>
  <LinksUpToDate>false</LinksUpToDate>
  <CharactersWithSpaces>2743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2025-10-10T10:38:00Z</dcterms:created>
  <dc:creator>zhouning</dc:creator>
  <cp:lastModifiedBy>金健鲜奶万宝店</cp:lastModifiedBy>
  <cp:lastPrinted>2025-10-21T01:36:00Z</cp:lastPrinted>
  <dcterms:modified xsi:type="dcterms:W3CDTF">2025-10-28T01:30:34Z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A4716EF7D76A4D79BF56C54648366BD8_13</vt:lpwstr>
  </property>
  <property fmtid="{D5CDD505-2E9C-101B-9397-08002B2CF9AE}" pid="4" name="KSOTemplateDocerSaveRecord">
    <vt:lpwstr>eyJoZGlkIjoiMmU3ZjdjYTZiOThiNTdjMGQ1MjFjNGU5ZDA2NDNhNTIiLCJ1c2VySWQiOiIxNTUwOTEwNTI3In0=</vt:lpwstr>
  </property>
</Properties>
</file>