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方正小标宋简体"/>
          <w:bCs/>
          <w:sz w:val="28"/>
          <w:szCs w:val="28"/>
        </w:rPr>
      </w:pPr>
      <w:r>
        <w:rPr>
          <w:rFonts w:hint="eastAsia" w:ascii="黑体" w:hAnsi="黑体" w:eastAsia="黑体" w:cs="方正小标宋简体"/>
          <w:bCs/>
          <w:sz w:val="28"/>
          <w:szCs w:val="28"/>
        </w:rPr>
        <w:t>附件1</w:t>
      </w:r>
    </w:p>
    <w:p>
      <w:pPr>
        <w:spacing w:line="6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中国职业技术教育学会</w:t>
      </w:r>
    </w:p>
    <w:p>
      <w:pPr>
        <w:spacing w:line="600" w:lineRule="exact"/>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2023年度分支机构科研课题申报目录及申报联系信息</w:t>
      </w:r>
    </w:p>
    <w:p>
      <w:pPr>
        <w:spacing w:line="600" w:lineRule="exact"/>
        <w:jc w:val="center"/>
        <w:rPr>
          <w:rFonts w:hint="default"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（共304项）</w:t>
      </w:r>
    </w:p>
    <w:p>
      <w:pPr>
        <w:spacing w:line="600" w:lineRule="exact"/>
        <w:jc w:val="center"/>
        <w:rPr>
          <w:rFonts w:hint="eastAsia" w:ascii="方正小标宋简体" w:hAnsi="方正小标宋简体" w:eastAsia="方正小标宋简体" w:cs="方正小标宋简体"/>
          <w:bCs/>
          <w:sz w:val="36"/>
          <w:szCs w:val="36"/>
        </w:rPr>
      </w:pP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8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黑体" w:cs="黑体"/>
                <w:b/>
                <w:bCs/>
                <w:i w:val="0"/>
                <w:iCs w:val="0"/>
                <w:color w:val="auto"/>
                <w:sz w:val="24"/>
                <w:szCs w:val="24"/>
                <w:u w:val="none"/>
              </w:rPr>
            </w:pPr>
            <w:r>
              <w:rPr>
                <w:rFonts w:hint="eastAsia" w:ascii="Times New Roman" w:hAnsi="Times New Roman" w:eastAsia="黑体" w:cs="黑体"/>
                <w:b/>
                <w:bCs/>
                <w:i w:val="0"/>
                <w:iCs w:val="0"/>
                <w:color w:val="auto"/>
                <w:kern w:val="0"/>
                <w:sz w:val="24"/>
                <w:szCs w:val="24"/>
                <w:u w:val="none"/>
                <w:lang w:val="en-US" w:eastAsia="zh-CN" w:bidi="ar"/>
              </w:rPr>
              <w:t>序号</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黑体" w:cs="黑体"/>
                <w:b/>
                <w:bCs/>
                <w:i w:val="0"/>
                <w:iCs w:val="0"/>
                <w:color w:val="auto"/>
                <w:sz w:val="24"/>
                <w:szCs w:val="24"/>
                <w:u w:val="none"/>
              </w:rPr>
            </w:pPr>
            <w:r>
              <w:rPr>
                <w:rFonts w:hint="eastAsia" w:ascii="Times New Roman" w:hAnsi="Times New Roman" w:eastAsia="黑体" w:cs="黑体"/>
                <w:b/>
                <w:bCs/>
                <w:i w:val="0"/>
                <w:iCs w:val="0"/>
                <w:color w:val="auto"/>
                <w:kern w:val="0"/>
                <w:sz w:val="24"/>
                <w:szCs w:val="24"/>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黄河文化融入职业院校课程思政育人体系研究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大思政背景下中华优秀传统水文化融入高职院校思想政治教育路径研究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基于高校基层组织工作条例背景下的高职院校党建工作路径创新研究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党建引领下的高职院校党建共同体构建与协同发展研究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党建引领下的职业教育科教融汇创新育人模式研究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文旅深度融合下的高职旅游专业群人才培养方案改革及实践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类型教育视域下高职院校教师实践教学能力培养研究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党建引领打造高职院校育人良好生态研究与实践探索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高职课程思政教学评价研究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注：以上课题寄送到党建工作委员会；联系人：于佳卉；</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手机号：13864122292；办公电话0531-89709878；邮箱地址：djwmsc@sduc.edu.cn；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邮寄地址：山东省济南市历城区旅游路东首4657号山东城市建设职业学院；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类型教育视域下职业院校创新思政课教育教学方法研究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与现代职业教育体系适应的思政课一体化建设研究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类型教育视域下思政课教师教学团队建设研究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推进职业院校校风学风建设的研究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类型教育视域下提高班级管理有效性研究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研发体现职业教育特点的思政课教学资源研究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类型教育视域下特色校园文化创建活动研究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注：以上课题寄送到德育工作委员会；联系人：黄文杰；</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手机号：18612518932；办公电话：010-58582350；邮箱地址：degongwei@163.com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邮寄地址：北京市朝阳区惠新东街富盛大厦；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多元办学格局下国有企业融入职业教育培养大国工匠的长效机制研究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终生教育视角下学分制银行助推教育数字化改革机制研究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以岗位需求为导向的职业院校校活页式教材建设路径研究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职业院校文化自信建设研究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将班墨精神融入技术技能型人才培养中的路径研究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中国特色一流应用型大学建设的机制与路径研究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推进职普融通、产教融合、科教融汇中应用型高校的使命与作为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注：以上课题寄送到职业教育文化自信专业委员会；联系人：王大鹏；</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手机号：15806373725；办公电话：0632-3788266；邮箱地址：hellodapeng@126.com；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邮寄地址：山东省枣庄市市中区北安路1号枣庄学院办公室；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智能融媒体专业人才培养路径创新研究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智能融媒体专业“课程思政”教学改革研究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运用全媒体传播助力乡村振兴的探索与实践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“融媒体”时代职业学校宣传工作的探索实践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利用校园“融媒体”构建职业院校思政育人新格局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注：以上课题寄送到智能融媒体专业委员会；联系人：张晶；</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手机号：13810262610；办公电话：010-87829530；邮箱地址：letmefly2008@126.con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邮寄地址：丰台区西罗园四区29号丰台区职业教育中心学校洋桥校区；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新一代信息技术行业产教融合共同体建设模式与机制研究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科教融汇视域下专业（群）高质量发展的路径研究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“双师型”师资队伍建设的培训体系研究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集成电路领域共享型教学资源建设的实践研究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数字化时代职业院校学生学习方式变革研究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集成电路现场工程师人才培养质量评价研究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注：以上课题寄送到微电子技术专业委员会；联系人：丘  聪；</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手机号：15118836115；办公电话0755-28509167；邮箱地址：wdzjswyh@163.com；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邮寄地址：深圳市龙岗区龙翔大道2188 科技楼；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科教融汇视阈下职业本科院校科技成果转移转化对策研究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科教产融合创新模式在无人机应用技术领域的实践与研究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无人系统覆盖路径规划与编队控制研究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面向“东数西算”工程的信息通信类专业数字化人才培养模式与实践研究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新型数字基础设施建设领域现场工程师人才培养的实践与探索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智能制造工程技术专业数字化改造路径的研究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现代航空装备技术技能人才学习特征分析及教学对策研究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服务区域经济发展需求的职业院校数字人才培养策略研究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职业教育助力我国供应链自主自强的路径研究——以某专业群为例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注：以上课题寄送到科技成果转化工作委员会；联系人：谭学伟；</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手机号：18612319806；办公电话：010-58551644；邮箱地址：tanxuewei@ict.ac.cn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邮寄地址：南京市江宁区创研路266号麒麟人工智能产业园8号楼中科院计算所南京研究院；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《走近人工智能》精品课程教学实验平台研发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产教融合视域下智能制造协同创新中心专业建设与实践探究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职业院校智能制造专业群毕业生就业的痛点难点调研分析与解决路径研究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基于数字孪生的绿色制造职教立体化资源平台建设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高职专业基础课程数字化教学实践研究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基于产业学院模式服务区域制造业的人才培养模式实践与探索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基于航天装备与智能制造产业学院产教融合创新机制研究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深入实施教育数字化战略行动：基于虚拟仿真技术的混合式教学模式的研究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注：以上课题寄送到高端装备制造专业委员会；联系人：张  彪；</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手机号：18610654790；办公电话：010-88567779；邮箱地址：zhangb@hrbj.net.；</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邮寄地址：北京市海淀区阜成路 19 号北京中科航天人才服务有限公司；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产教融合双向赋能，“岗课赛证”融通增值——培养智能建造创新型人才的实践研究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基于产教融合的绿色建造实训项目建设实践研究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推进职普融通、产教融合、科教融汇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基于“岗课赛证”融通螺旋提升式智能建造专业人才培养模式研究与实践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深度融合BIM技术的高职人才培养体系重构与探索实践——以建筑工程专业群为例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职业院校服务产教融合城市建设的方法、途径、政策研究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进阶认证新时代小鲁班——建筑工程技术人才中高职一体化评价实践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智能建造技术专业群教学资源库建设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建筑业现代化产业学院背景下智能建造专业实践基地标准的研制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注：以上课题寄送到智能建造专业委员会（北京智能装配式建筑研究院）；联系人：王凯锋；</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手机号：13810409719；邮箱地址：wangkf@biipb.org.cn；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邮寄地址：丰台区汉威国际一区东一塔607室；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铁路红色文化精神谱系研究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深化产教融合促发展，推进多元发展共成长——开启校企合作新篇章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高职院校质量监控体系数字化赋能的策略与实践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发展联通、需求互通、资源融通：新时代“校企联合、双元育人”技能人才培养模式的创新与实践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德技并修、匠心传承：铁路现代化建设中知识型、创新型高层次工匠人才培养模式的探索与实践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注：以上课题寄送到智能轨道交通专业委员会；联系人：翁彦；</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手机号：13951697498；邮箱地址：ntyfzgh@163.com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邮寄地址：南京市浦口区珍珠南路65号南京铁道职业技术学院发展规划处；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新版专业目录背景下工业互联网专业对相关专业的数字化改造的案例研究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基于工业互联网的产教融合实训体系探讨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工业互联网技术视域下的新一代信息技术学科建设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工业互联网技术体系下新形态教材建设与应用研究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高职院校工业互联网产业学院组建模式研究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跨界融合背景下高职院校工业互联网师资队伍建设模式的研究与实践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工业互联网专业职业技能大赛赛项标准探索与研究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工业互联网领域新一代现场工程师培养探索与研究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现代学徒制视域下工业互联网人才培养模式研究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本科层次职业教育工业互联网人才培养定位分析及产教融合的关键举措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注：以上课题寄送到工业互联网技术专业委员会；联系人：佘艾铭；</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手机号：13602481218；邮箱地址：2021030004@gdip.edu.cn；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邮寄地址：广东省广州市海珠区新港西路 152 号广东轻工职业技术学院；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乡村振兴背景下的农业物联网智能化升级及专业人才培养问题研究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关于智慧物联网在国家科技创新体系中的支撑作用研究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面向专本硕博培养机制贯通的智慧物联网职业能力体系重构研究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教育强国建设背景下的智慧物联网专业改革战略方向和重点问题研究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适应产业发展的智慧物联网专业劳动教育课程体系建设研究与实践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智慧物联网专业人才培养系列标准国际化输出实施路径硏究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5G+物联网赋能工业经济背景下的智慧物联网专业方向人才培养问题研究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智慧物联网专业“课程思政”教学改革研究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注：以上课题寄送到智慧物联网专业委员会；联系人：崔永亮；</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手机号：15801380336；办公电话：010-87276780；邮箱地址：caochunping333@163.com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邮寄地址：北京市丰台区西罗园4区29号楼北京市丰台区职业教育中心学校；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智慧财经中高职五年贯通人才培养体系与模式研究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智慧财经大数据教学中心建设研究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基于智慧财经赛证综合育人的三教改革研究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职教高考财经商贸大类测试资源库建设研究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ChatGPT在财经职业教育中的应用场景与发展趋势研究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财经商贸大类“双师型”教师培训基地管理模式研究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智慧财经产教融合共同体建设研究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智慧财经市域产教联合体实施路径和方法研究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数字经济背景下商科职业教育科教融汇实施路径和方法研究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乡村振兴背景下农村“三资”生态系统构建研究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注：以上课题寄送到智慧财经专业委员会；联系人：陈丽丽；</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手机号：15210243418；邮箱地址：zjxhzhicaihui@cailian.net</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邮寄地址：北京市西城区复兴门内大街28号凯晨世贸中心东座F4层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商科专业群数字化升级路径研究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职业院校商贸专业课程思政建设研究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商科职业院校文化育人体系构建研究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产教深度融合助力“老字号”商业模式向数字化转型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数字商务专业中高职一体化人才培养体系研究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五育融合背景下数字商务人才培养路径研究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职业教育数字商务专业群产教融合模式研究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数智化背景下职业教育科教融汇的重要路径研究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商贸职业院校“双师型”教师队伍的培养、培训和提升研究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注：以上课题寄送到数字商务专业委员会；联系人：俞  涔；</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手机号：13735881830；办公电话：010-81763860；邮箱地址：874102610@qq.com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邮寄地址：杭州市古墩路新金都城市花园北铭苑5-1-202；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数字赋能旅游职业教育治理体系研究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旅游职业本科教育发展的制度与路径研究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旅游职业教育中高职一体化专业建设提升优化研究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适应“一带一路”推动职业院校旅游专业高质量发展的实践研究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构建旅游职业院校质量保证评价体系研究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国家级高等职业教育教学创新团队建设成果推广实践研究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旅游类专业人才培养与共同富裕互融共进模式探索与实践研究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服务建设现代旅游产业体系的人才培养创新研究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旅游职业院校教师数字化能力提升创新研究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旅游职业院校“走出去”人才培养模式与实践研究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注：以上课题寄送到智慧旅游职业教育专业委员会；联系人：叶志良；</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手机号：13606601959；办公电话：0571-83801562；邮箱地址：495268156@qq.com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邮寄地址：浙江省杭州市萧山区耕文路浙江旅游职业学院；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国际化珠宝加工高技能人才培养模式的研究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珠宝专业高质量在线开放课程（MOOC）建设的实践研究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珠宝专业活页式教材的开发与实践研究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宝石学现代测试数据库及数字化教学辅助系统建设——以谱学为例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解决高职院校珠宝专业“慢就业”问题的对策研究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“两融合、四引领”珠宝类专业高素质技能型人才培养的探索与研究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宝石晶体形态分析和结构模拟的三维可视化教学研究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基于“1+X”教育背景下地质学专业珠宝教学模式探索与实践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注：以上课题寄送到珠宝专业委员会；联系人：叶瑾瑜；</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手机号：15972171927；办公电话：027-67886381；邮箱地址：zb2019@cug.edu.cn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邮寄地址：湖北省武汉市洪山区鲁磨路388号中国地质大学（武汉）珠宝学院；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职业院校汽车类专业产业学院建设研究与实践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数字化转型下汽车专业教学模式创新与实践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高职院校新能源汽车专业群建设策略与路径研究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基于产学研创“四位一体”的高职汽车类专业深度产教融合路径研究与实践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校企共建生产性实训基地功能、管理、评价机制创新研究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双高建设背景下汽车专业群数字化课程资源建设路径研究与实践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高职新能源汽车专业教师数字胜任力提升路径研究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大思政视域下汽车类“活页” 教材资源建设与开发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注：以上课题寄送到新能源汽车和智能（网联）汽车专业委员会；联系人：张先贞；</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手机号：18254783204；办公电话：0537-3617526；邮箱地址：2278901299@qq.com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邮寄地址：山东省济宁市任城区荷花路6号山东理工职业学院1号教学楼1204室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产教融合的网络安全人才培养路径研究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专创融合的网络空间安全专业群模块化课程体系构建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岗课赛证融通的网络安全专业教学模式实践研究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基于“三教改革”的网络安全类专业新形态教材建设研究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信息安全技术应用专业创新型人才培养模式研究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网络安全职业教育与行业标准贯通的人才培养模式探索与研究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新一代信息技术产业背景下职业教育中外合作办学路径实践研究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基于网络安全专业人才培养的计算思维教学实践研究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面向新工科的信息安全与管理职教本科专业实践体系研究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信息安全专业专项任务和课程学分互换研究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注：以上课题寄送到网络安全专业委员会（筹）；联系人：武春岭；</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手机号：13436155610；邮箱地址：wuch50@126.com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邮寄地址：重庆沙坪坝大学城重庆电子工程职业学院；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基于区域乡村产业发展需要“乡村振兴学院”模式研究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乡村振兴背景下新版专业目录落实效果追踪研究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适应乡村产业全链条升级的乡村产业紧缺人才培育研究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基于乡村发展需要的政、校、企共建“产教共同体”实践研究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服务现代农业产业体系发展的“中、高、本”一体化人才培养路径研究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欠发达县域职业院校关键办学能力提升研究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满足高素质农民可持续发展需要的终学习体系构建研究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乡村治理人才队伍培育研究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基于乡村产业高质量发展需要的融入特色乡村振兴要素职业教育教材规划及编写研究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面向现代农业发展需要的“三融一通”路径研究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注：以上课题寄送到乡村振兴与城市可持续发展工作委员会；联系人：叶玉曼；</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手机号：18001106770；邮箱地址：xiangcunzx@yeah.net</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邮寄地址：北京市昌平区沙河镇松兰路6号院北京市昌平职业学校；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职业本科涉农专业教材建设研究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生物医药专业群“双师型”教师培养体系研究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智能技术赋能高职教育评价改革研究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农业职业学校关键能力建设研究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农业职业-高等-继续三种教育类型的协调发展机制研究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中高本德育一体化建设研究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乡村振兴背景下市域农业职业教育科教融汇路径及实现策略研究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高职院校推进科教融汇面临的主要问题和对策研究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农业强国视阈下农民教育的创新与实践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注：以上课题寄送到现代农业专业委员会；联系人：王双喜；</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手机号：13426468152；办公电话：010-89909087；邮箱地址：3577245690@qq.com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邮寄地址：北京市房山区长阳镇稻田南里5号北京农业职业学院；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民族地区职业院校学生体质健康定量定性综合评价及精准干预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民族地区普职融通教育发展路径研究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民族地区“双师型”教师培养机制研究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民族地区职业教育科教融汇路径研究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民族地区本科职业教育发展研究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民族地区职业教育“中高本”贯通体系与推进机制研究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民族文化融入职业院校三全育人的实践路径与评价机制研究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民族地区职业院校高质量发展的科研贡献度绩效评价研究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民族地区高职英语教师数字胜任力发展研究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注：以上课题寄送到民族地区职业教育工作委员会；联系人：李文婷；</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手机号：18585619686；办公电话：0856-6909050；邮箱地址：mzzj2022@163.com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邮寄地址：贵州省铜仁碧江区自由路2号铜仁职业技术学院；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职业教育与社区教育联合发展实践探究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关于区域性职业教育集团教育资源集成共享的思考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169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“区域统筹、政校协同”促使地方经济发展的研究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职业教育与区域经济联动发展共同体联盟研究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促使高等职业教育与地方经济互动发展的思考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高质量人才培养背景下政校企协同育人模式的构建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以上课题寄送到职业教育与区域发展工作委员会；联系人：童泽平</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手机号：13566050912；办公电话：0574-87285792；邮箱地址：2015684642@qq.com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邮寄地址：浙江省宁波市鄞州区百丈东路44号（宁波市职业与成人教育学院）A楼212室；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产教融合、科教融汇视角下康养康育产教联合体、产教融合共同体建设研究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职普融通视角下康养康育专业人才培养模式构建与实践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中国式现代化背景下康养康育专业产教融合、科教融汇路径探索与研究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“一带一路”视域下国际交流合作平台和机制建设研究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基于国家学分银行的X证书培训与学历教育融通的实践研究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基于康养康育专业群的课程建设评价指标体系构建研究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179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高质量发展背景下康养康育专业“三教改革”路径与机制研究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产教融合视角下康养康育“双师型”教师岗位胜任力研究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注：以上课题寄送到康养康育专业委员会；联系人：刘尊；</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手机号：18032703036；办公电话：0317-5508853；邮箱地址：kykyzwh@126.com；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邮寄地址：河北省沧州市运河区沧州医学高等专科学校健康系；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医药卫生专业建设服务区域医疗卫生体系构建的探索与实践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全民健康背景下乡村医生队伍建设路径调研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医药卫生专业升级和数字化转型的实践探究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本科层次医药卫生职业教育教学体系探索与实践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现代职业教育体系高质量建设背景下职业教育与高等教育、继续教育协同创新机制研究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新时代背景下医药卫生职业院校毕业生就业问题研究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职业教育教师数字素养评价指标体系构建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Style w:val="17"/>
                <w:rFonts w:ascii="Times New Roman" w:hAnsi="Times New Roman"/>
                <w:color w:val="auto"/>
                <w:lang w:val="en-US" w:eastAsia="zh-CN" w:bidi="ar"/>
              </w:rPr>
              <w:t>注：以上课题寄送到医药卫生专业委员会；联系人：陈</w:t>
            </w:r>
            <w:r>
              <w:rPr>
                <w:rFonts w:hint="eastAsia" w:ascii="Times New Roman" w:hAnsi="Times New Roman" w:eastAsia="宋体" w:cs="宋体"/>
                <w:i w:val="0"/>
                <w:iCs w:val="0"/>
                <w:color w:val="auto"/>
                <w:kern w:val="0"/>
                <w:sz w:val="24"/>
                <w:szCs w:val="24"/>
                <w:u w:val="none"/>
                <w:lang w:val="en-US" w:eastAsia="zh-CN" w:bidi="ar"/>
              </w:rPr>
              <w:t>玥</w:t>
            </w:r>
            <w:r>
              <w:rPr>
                <w:rStyle w:val="17"/>
                <w:rFonts w:ascii="Times New Roman" w:hAnsi="Times New Roman"/>
                <w:color w:val="auto"/>
                <w:lang w:val="en-US" w:eastAsia="zh-CN" w:bidi="ar"/>
              </w:rPr>
              <w:t>琳；</w:t>
            </w:r>
            <w:r>
              <w:rPr>
                <w:rStyle w:val="17"/>
                <w:rFonts w:ascii="Times New Roman" w:hAnsi="Times New Roman"/>
                <w:color w:val="auto"/>
                <w:lang w:val="en-US" w:eastAsia="zh-CN" w:bidi="ar"/>
              </w:rPr>
              <w:br w:type="textWrapping"/>
            </w:r>
            <w:r>
              <w:rPr>
                <w:rStyle w:val="17"/>
                <w:rFonts w:ascii="Times New Roman" w:hAnsi="Times New Roman"/>
                <w:color w:val="auto"/>
                <w:lang w:val="en-US" w:eastAsia="zh-CN" w:bidi="ar"/>
              </w:rPr>
              <w:t>手机号：15050669480；办公电话：0510-88159210；邮箱地址：zjxhwzw@163.com ；</w:t>
            </w:r>
            <w:r>
              <w:rPr>
                <w:rStyle w:val="17"/>
                <w:rFonts w:ascii="Times New Roman" w:hAnsi="Times New Roman"/>
                <w:color w:val="auto"/>
                <w:lang w:val="en-US" w:eastAsia="zh-CN" w:bidi="ar"/>
              </w:rPr>
              <w:br w:type="textWrapping"/>
            </w:r>
            <w:r>
              <w:rPr>
                <w:rStyle w:val="17"/>
                <w:rFonts w:ascii="Times New Roman" w:hAnsi="Times New Roman"/>
                <w:color w:val="auto"/>
                <w:lang w:val="en-US" w:eastAsia="zh-CN" w:bidi="ar"/>
              </w:rPr>
              <w:t>邮寄地址：江苏省盐城市解放南路283号江苏医药职业学院；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新课标背景下体育与健康课程教学创新与教材建设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职业院校体育与健康课程教学数字化转型升级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职业院校体育教学与服务建设现代产业体系人才培养关系的研究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高职体育课程开设及教材使用现状研究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体育与健康课程建设适应现代职业教育体系建设的研究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职业院校体育教学课程思政有效融入研究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“三教”改革在职教本科院校体育教学中的研究与实践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体育职业院校培养技术技能型人才的关键能力建设研究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中华传统体育项目的创新、传承与发展研究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职业院校体育教师信息化教学创新模式的探索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注：以上课题寄送到体育工作委员会；联系人：鲁  威；</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手机号：13601139158；邮箱地址：71616221@qq.com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邮寄地址：北京市朝阳区惠新东街4号富盛大厦1座19层；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数字赋能职业院校治理体系现代化研究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199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职业教育数字化教学资源建设与应用研究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职业教育数字化教学改革创新研究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职普融通机制与路径模式的创新研究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职业教育产教融合联合体建设的探索与实践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职业教育行业共同体建设的探索与实践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职业院校党建引领下深化“三全育人”改革实践研究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注：以上课题寄送到中等职业技术教育分会；联系人：李岩；</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手机号：18310119628；邮箱地址：weixiaoyanse@163.com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邮寄地址：北京市昌平区沙河镇松兰堡村于新庄路北京市昌平职业学校；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职业院校数字化转型背景下“四链”深度融合研究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职业教育专业数字化转型的路径与策略研究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数字化赋能开放型区域产教融合实践基地建设研究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基于大数据的学习分析在职普融通中的应用研究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大数据助力学生技能达标路径的探索与实践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基于教师数字素养标准的职业院校教师发展体系研究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高水平“双师工作室”人才培养模式实践研究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数字化转型背景下高校毕业生就业市场开拓研究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数字化转型背景下智惠助老第二课堂学习模式的研究与实践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ChatGPT预测职业教育发展的研究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 xml:space="preserve">注：以上课题寄送到教育数字化工作委员会；联系人：牛军玲； </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 xml:space="preserve">手机号：18800179305；邮箱地址：xxhgzwyh@163.com </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邮寄地址：北京市海淀区清河龙岗路北京市信息管理学校内；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职业院校“双师型”教师认定工作机制优化研究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数字化转型背景下的职业院校教师专业发展策略研究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三“融”背景下职业院校青年教师专业发展研究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职业院校青年教师教学创新能力提升研究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219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职业院校师德师风促进教风学风建设研究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职业教育师资培养课程体系开发研究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职业学校名师（名匠）名校长培育研究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职业学校教师专业学位研究生定向培养策略研究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职业院校教师教学创新团队建设研究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职业院校教师定制化、个性化培养培训研究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注：以上课题寄送到职教师资专业委员会；联系人：王珩安；</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手机号：15620561735；办公电话：022-88181072；邮箱地址：wha_1314@126.com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邮寄地址：天津市河西区大沽南路 1310 号天津职业技术师范大学职业教育学院；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党的二十大精神融入职业教育教材的策略研究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职业本科护理专业工学结合特色教材建设研究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新能源与新型电力系统现代职业教育课程及教材体系建设与实践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职业教育教材创新的动力机制研究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229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“双碳”战略背景下职业教育装备制造类专业教材开发路径研究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融合出版对职业教育改革的促进效果研究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产教融合背景下本科层次职业教育课程教材改革研究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《人工智能导论》课程数字教材研究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课程思政视域下新形态教材建设研究与实践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“三教”改革背景下职业教育工作手册式教材设计研究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注：以上课题寄送到教材工作委员会；联系人：马建华；</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手机号：13671036565；办公电话：010-58556759；邮箱地址：zjxh_jcgzwyh@163.com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邮寄地址：北京市朝阳区惠新东街4号富盛大厦16层；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新一代信息技术提升职业院校学生信息素养实践研究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数字教育新形态进程中职业教育数字教材开发与教学应用研究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新时代高职数学课程体系改革与教材建设研究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新专业目录背景下专本衔接的高职数学课程及数字化教学资源建设研究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239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新课标背景下信息技术课程数字化教学资源建设研究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类型教育视域下美育课程实施及数字化教学资源建设研究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数字孪生理念创新专业教学场景的改革实践研究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精品在线课程与新形态教材一体化开发的研究与实践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数字经济背景下职业院校学生职业素养构建路径研究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职业教育一流课程建设与混合式教学改革协同创新研究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注：以上课题寄送到教学创新工作委员会；联系人：陈士剑；</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手机号：13911632269；办公电话：010-58582403；邮箱地址：chenshj@hep.com.cn</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邮寄地址：北京市朝阳区惠新东街4号富盛大厦19层南；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数字化转型下基于“实战型”网络安全能力培养的教学改革与产业实践研究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交通强国战略下，国产自主化设备现场工程师培养策略研究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土建施工类卓越现场工程师培养路径的探索与实践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数字化背景下产教融合、虚实结合的开放教育实训教学改革与实践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249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高职学生数字素养提升的研究与实践——以国家在线精品课程建设为例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基于科技创新竞赛驱动的高校协同育人“双创”人才培养模式研究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科教融汇背景下的新一代信息技术人才培养体系建构与实践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产教融合背景下的产业学院模式探索与实践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教育数字化：职业教育高质量发展体系构建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注：以上课题寄送到职业教育现代装备专业委员会；联系人：乔丽；</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手机号码：18636859436；办公电话：010-59893011；电子邮箱：qiaoli@china-didac.com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邮寄地址：北京市海淀区文慧园北路10号，中国教学仪器设备总公司605室；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技能竞赛三级竞赛体系的协同关系研究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高职院校“岗课赛证”融合育人模式的研究与实践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校企合作视域下产教科融合发展实践路径研究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职业教育内涵建设背景下岗课赛证融通中教师能力培养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职业教育数字化升级路径研究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259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职业教育现场工程师培养体系研究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注：以上课题寄送到院校技术技能竞赛工作委员会；联系人：李杰豪；</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手机号13070197767；办公电话：010-58581644；邮箱地址：zjxhjsw@163.com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邮寄地址：北京市朝阳区惠新东街富盛大厦16层；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新时代职业教育评估制度研究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新时代职业教育监测体系研究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新时代职业教育评价改革的关键困境及破解路径研究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新时代职业教育专业建设质量评价研究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教育评价改革背景下的职业教育专业评估制度构建研究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教育评价改革背景下的职业学校内部诊断改进制度的完善研究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职业院校高质量发展的质量文化建设研究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注：以上课题寄送到质量保障与评价专业委员会；联系人：樊路强；</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手机号18813028171；邮箱地址：18813028171@163.com；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邮寄地址：北京市房山区良乡知兴西路1号院4号楼3层306室；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新时代高职院校生态文明教育体系构建研究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高职绿色低碳技术专业人才培养模式研究与实践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269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基于校园真实场景的现场化教学模式研究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钢渣碳酸化制备绿色建材的工艺工法创新与产业化应用研究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工业废弃物磷石膏制备墙体材料的施工技术研究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探索双师型教师在推动绿色低碳教育中的作用与实践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基于新一代信息技术支撑的高职英语教学改革实践研究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智慧教育背景下高职教师专业发展能力提升研究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财经商贸专业数字化转型路径研究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高职院校数字化转型路径研究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注：以上课题寄送到绿色智慧学校工作委员会；联系人：秦夷飞；</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手机号：18636960369；办公电话010-66093456；邮箱地址：79051614@qq.com；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邮寄地址：北京市海淀区上园村3号交大科技大厦15层；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基于公共英语课程标准和外语类专业教学标准的中高职外语教学改革实践研究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外语类技能竞赛对推进职业院校外语教育教学改革的研究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中高本贯通的一体化外语课程设计和人才培养模式研究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本科层次职业教育外语课程建设与人才培养研究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基于“1+X”证书制度的外语教育教学课证融通实践研究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服务区域发展需要的“外语+专业”“外语+技能”复合型人才培养实践研究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“一带一路”背景下外语类专业技术技能人才培养实践研究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数字化转型赋能职业教育外语教育高质量发展研究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职业教育“双师型”外语教师队伍建设研究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“产出导向法”促进外语教师发展和教学团队建设研究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注：以上课题寄送到外语教育工作委员会；联系人：杨雅雯；</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手机号：13552230231；办公电话：010-88819682；邮箱地址：zhouww@fltrp.com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邮寄地址：北京市海淀区西三环北路19号外研社大厦3305；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发达国家职业院校数字化转型的典型案例研究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应用本科高校办学模式的国际比较研究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289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我国职业院校海外办学的困境与路径研究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职业教育产教融合推进路径的国际案例研究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职业教育对区域经济发展贡献的国别比较研究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我国职业教育国际认可度与吸引力研究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国际比较视野下职业院校科教融汇机制研究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国际职普融合的典型案例研究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295</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职业院校关键能力建设路径的国际比较研究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296</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中外职业院校校长办学理念研究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注：以上课题寄送到国际合作交流工作委员会；联系人：江小华；</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手机号：18721008500；邮箱地址：icc_cstve@126.com；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邮寄地址：上海市文翔路1550号上海外国语大学松江校区1教楼332办公室；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297</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职业教育国际化与中国职业教育品牌建设研究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298</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国际中文教育与职业技能教育融合发展研究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299</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职业教育的国际比较研究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300</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职业教育海外办学长效机制研究</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301</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“一带一路”职业教育发展研究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302</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“中文+职业技能”复合型人才培养路径研究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303</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中国特色职业教育国际化发展模式研究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304</w:t>
            </w:r>
          </w:p>
        </w:tc>
        <w:tc>
          <w:tcPr>
            <w:tcW w:w="4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讲好中国职业教育故事的实践研究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注：以上课题寄送到21世纪海上丝绸之路职业教育分会；联系人：庄曼莉；</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手机号：15059594418；邮箱地址：234841110@qq.com；</w:t>
            </w:r>
            <w:r>
              <w:rPr>
                <w:rFonts w:hint="eastAsia" w:ascii="Times New Roman" w:hAnsi="Times New Roman" w:eastAsia="仿宋_GB2312" w:cs="仿宋_GB2312"/>
                <w:i w:val="0"/>
                <w:iCs w:val="0"/>
                <w:color w:val="auto"/>
                <w:kern w:val="0"/>
                <w:sz w:val="24"/>
                <w:szCs w:val="24"/>
                <w:u w:val="none"/>
                <w:lang w:val="en-US" w:eastAsia="zh-CN" w:bidi="ar"/>
              </w:rPr>
              <w:br w:type="textWrapping"/>
            </w:r>
            <w:r>
              <w:rPr>
                <w:rFonts w:hint="eastAsia" w:ascii="Times New Roman" w:hAnsi="Times New Roman" w:eastAsia="仿宋_GB2312" w:cs="仿宋_GB2312"/>
                <w:i w:val="0"/>
                <w:iCs w:val="0"/>
                <w:color w:val="auto"/>
                <w:kern w:val="0"/>
                <w:sz w:val="24"/>
                <w:szCs w:val="24"/>
                <w:u w:val="none"/>
                <w:lang w:val="en-US" w:eastAsia="zh-CN" w:bidi="ar"/>
              </w:rPr>
              <w:t>邮寄地址：福建省泉州市丰泽区通港西街298号黎明职业大学慈山大楼704国际交流学院；</w:t>
            </w:r>
          </w:p>
        </w:tc>
      </w:tr>
    </w:tbl>
    <w:p>
      <w:pPr>
        <w:numPr>
          <w:ilvl w:val="0"/>
          <w:numId w:val="0"/>
        </w:numPr>
        <w:ind w:leftChars="0"/>
        <w:rPr>
          <w:highlight w:val="none"/>
        </w:rPr>
      </w:pPr>
    </w:p>
    <w:p>
      <w:pPr>
        <w:rPr>
          <w:rFonts w:hint="eastAsia" w:ascii="黑体" w:hAnsi="黑体" w:eastAsia="黑体" w:cs="黑体"/>
          <w:b/>
          <w:bCs/>
          <w:spacing w:val="-20"/>
          <w:sz w:val="32"/>
          <w:szCs w:val="32"/>
          <w:highlight w:val="none"/>
        </w:rPr>
      </w:pPr>
      <w:bookmarkStart w:id="0" w:name="_Hlk104904955"/>
    </w:p>
    <w:bookmarkEnd w:id="0"/>
    <w:p>
      <w:pPr>
        <w:rPr>
          <w:rFonts w:ascii="仿宋_GB2312" w:hAnsi="仿宋_GB2312" w:eastAsia="仿宋_GB2312" w:cs="仿宋_GB2312"/>
          <w:sz w:val="32"/>
          <w:szCs w:val="40"/>
        </w:rPr>
      </w:pP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49DC00-F3BE-426D-87CA-C17B97A40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08140A9-4243-441B-9FD5-4572EF2DAE14}"/>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500672"/>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TBmYjFjNjIwNzZmMGU5N2RlOTk2MmE0ZjE0YWQifQ=="/>
  </w:docVars>
  <w:rsids>
    <w:rsidRoot w:val="50F36C7B"/>
    <w:rsid w:val="00081242"/>
    <w:rsid w:val="000960D6"/>
    <w:rsid w:val="0016254B"/>
    <w:rsid w:val="001B5996"/>
    <w:rsid w:val="00213C2A"/>
    <w:rsid w:val="0025637C"/>
    <w:rsid w:val="002C17F5"/>
    <w:rsid w:val="002F5F02"/>
    <w:rsid w:val="00387D64"/>
    <w:rsid w:val="003C7ECC"/>
    <w:rsid w:val="00424EE6"/>
    <w:rsid w:val="00487DD0"/>
    <w:rsid w:val="004C7759"/>
    <w:rsid w:val="004D0C48"/>
    <w:rsid w:val="00503CCD"/>
    <w:rsid w:val="00570CC6"/>
    <w:rsid w:val="00587A23"/>
    <w:rsid w:val="00587C4D"/>
    <w:rsid w:val="005B449C"/>
    <w:rsid w:val="00600EBD"/>
    <w:rsid w:val="006048D3"/>
    <w:rsid w:val="006317B2"/>
    <w:rsid w:val="00631834"/>
    <w:rsid w:val="006C403B"/>
    <w:rsid w:val="00736320"/>
    <w:rsid w:val="0074403B"/>
    <w:rsid w:val="00797ABA"/>
    <w:rsid w:val="007C47C4"/>
    <w:rsid w:val="008B4050"/>
    <w:rsid w:val="008E575D"/>
    <w:rsid w:val="009071C2"/>
    <w:rsid w:val="009114BD"/>
    <w:rsid w:val="00956E78"/>
    <w:rsid w:val="00992F74"/>
    <w:rsid w:val="009D518B"/>
    <w:rsid w:val="00AA5CBB"/>
    <w:rsid w:val="00AC1A6E"/>
    <w:rsid w:val="00B77898"/>
    <w:rsid w:val="00D824D2"/>
    <w:rsid w:val="00DC0C8E"/>
    <w:rsid w:val="00DC61E7"/>
    <w:rsid w:val="00E41264"/>
    <w:rsid w:val="00EB38A0"/>
    <w:rsid w:val="00EC3A63"/>
    <w:rsid w:val="00EF7382"/>
    <w:rsid w:val="00F16954"/>
    <w:rsid w:val="00F24A67"/>
    <w:rsid w:val="00F54444"/>
    <w:rsid w:val="00F6469E"/>
    <w:rsid w:val="00F8247A"/>
    <w:rsid w:val="00FD10D3"/>
    <w:rsid w:val="00FE4CD7"/>
    <w:rsid w:val="045B18C4"/>
    <w:rsid w:val="0E733697"/>
    <w:rsid w:val="110C065A"/>
    <w:rsid w:val="14471D0B"/>
    <w:rsid w:val="1C331686"/>
    <w:rsid w:val="21B015D3"/>
    <w:rsid w:val="237F14F0"/>
    <w:rsid w:val="244676D1"/>
    <w:rsid w:val="25522559"/>
    <w:rsid w:val="276958B7"/>
    <w:rsid w:val="2D624B5D"/>
    <w:rsid w:val="2E5F7AD8"/>
    <w:rsid w:val="31741628"/>
    <w:rsid w:val="31F754B0"/>
    <w:rsid w:val="32766EBA"/>
    <w:rsid w:val="333358A4"/>
    <w:rsid w:val="3A2C2565"/>
    <w:rsid w:val="3B733EF3"/>
    <w:rsid w:val="3EA717B4"/>
    <w:rsid w:val="450C7B3F"/>
    <w:rsid w:val="46D81E62"/>
    <w:rsid w:val="4C6A757F"/>
    <w:rsid w:val="4FA34C43"/>
    <w:rsid w:val="50540AEB"/>
    <w:rsid w:val="50F36C7B"/>
    <w:rsid w:val="50FB13A3"/>
    <w:rsid w:val="53561CF1"/>
    <w:rsid w:val="55D84FC5"/>
    <w:rsid w:val="574B519F"/>
    <w:rsid w:val="5BC66438"/>
    <w:rsid w:val="5ED651FD"/>
    <w:rsid w:val="5F3E6B51"/>
    <w:rsid w:val="653B778C"/>
    <w:rsid w:val="69F31A7E"/>
    <w:rsid w:val="78DA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494"/>
      </w:tabs>
    </w:pPr>
    <w:rPr>
      <w:rFonts w:ascii="黑体" w:hAnsi="黑体" w:eastAsia="黑体"/>
      <w:bCs/>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rFonts w:asciiTheme="minorHAnsi" w:hAnsiTheme="minorHAnsi" w:eastAsiaTheme="minorEastAsia" w:cstheme="minorBidi"/>
      <w:kern w:val="2"/>
      <w:sz w:val="18"/>
      <w:szCs w:val="18"/>
    </w:rPr>
  </w:style>
  <w:style w:type="character" w:customStyle="1" w:styleId="11">
    <w:name w:val="页脚 字符"/>
    <w:basedOn w:val="9"/>
    <w:link w:val="3"/>
    <w:qFormat/>
    <w:uiPriority w:val="99"/>
    <w:rPr>
      <w:rFonts w:asciiTheme="minorHAnsi" w:hAnsiTheme="minorHAnsi" w:eastAsiaTheme="minorEastAsia" w:cstheme="minorBidi"/>
      <w:kern w:val="2"/>
      <w:sz w:val="18"/>
      <w:szCs w:val="18"/>
    </w:rPr>
  </w:style>
  <w:style w:type="character" w:customStyle="1" w:styleId="12">
    <w:name w:val="批注框文本 字符"/>
    <w:basedOn w:val="9"/>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font11"/>
    <w:basedOn w:val="9"/>
    <w:qFormat/>
    <w:uiPriority w:val="0"/>
    <w:rPr>
      <w:rFonts w:hint="eastAsia" w:ascii="仿宋_GB2312" w:eastAsia="仿宋_GB2312" w:cs="仿宋_GB2312"/>
      <w:color w:val="000000"/>
      <w:sz w:val="24"/>
      <w:szCs w:val="24"/>
      <w:u w:val="none"/>
    </w:rPr>
  </w:style>
  <w:style w:type="character" w:customStyle="1" w:styleId="15">
    <w:name w:val="font31"/>
    <w:basedOn w:val="9"/>
    <w:qFormat/>
    <w:uiPriority w:val="0"/>
    <w:rPr>
      <w:rFonts w:hint="eastAsia" w:ascii="宋体" w:hAnsi="宋体" w:eastAsia="宋体" w:cs="宋体"/>
      <w:color w:val="000000"/>
      <w:sz w:val="24"/>
      <w:szCs w:val="24"/>
      <w:u w:val="none"/>
    </w:rPr>
  </w:style>
  <w:style w:type="character" w:customStyle="1" w:styleId="16">
    <w:name w:val="font41"/>
    <w:basedOn w:val="9"/>
    <w:qFormat/>
    <w:uiPriority w:val="0"/>
    <w:rPr>
      <w:rFonts w:hint="eastAsia" w:ascii="宋体" w:hAnsi="宋体" w:eastAsia="宋体" w:cs="宋体"/>
      <w:color w:val="000000"/>
      <w:sz w:val="24"/>
      <w:szCs w:val="24"/>
      <w:u w:val="none"/>
    </w:rPr>
  </w:style>
  <w:style w:type="character" w:customStyle="1" w:styleId="17">
    <w:name w:val="font21"/>
    <w:basedOn w:val="9"/>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9755</Words>
  <Characters>11569</Characters>
  <Lines>53</Lines>
  <Paragraphs>15</Paragraphs>
  <TotalTime>1041</TotalTime>
  <ScaleCrop>false</ScaleCrop>
  <LinksUpToDate>false</LinksUpToDate>
  <CharactersWithSpaces>11588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Jaynings</dc:creator>
  <cp:lastModifiedBy>峰</cp:lastModifiedBy>
  <cp:lastPrinted>2022-07-14T05:23:00Z</cp:lastPrinted>
  <dcterms:modified xsi:type="dcterms:W3CDTF">2023-06-01T01:23:03Z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1379F683BDEE49EEAE6E1BA1C0293DC2</vt:lpwstr>
  </property>
</Properties>
</file>