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黑体" w:eastAsia="黑体"/>
          <w:bCs/>
          <w:color w:val="auto"/>
          <w:sz w:val="54"/>
          <w:szCs w:val="36"/>
        </w:rPr>
      </w:pPr>
      <w:r>
        <w:rPr>
          <w:rFonts w:hint="eastAsia" w:ascii="方正小标宋_GBK" w:hAnsi="方正小标宋_GBK" w:eastAsia="方正小标宋_GBK" w:cs="方正小标宋_GBK"/>
          <w:b/>
          <w:bCs/>
          <w:color w:val="auto"/>
          <w:sz w:val="44"/>
          <w:szCs w:val="44"/>
          <w:lang w:val="en-US" w:eastAsia="zh-CN"/>
        </w:rPr>
        <w:t>娄底职业技术学院</w:t>
      </w:r>
    </w:p>
    <w:p>
      <w:pPr>
        <w:jc w:val="center"/>
        <w:textAlignment w:val="baseline"/>
        <w:rPr>
          <w:rFonts w:hint="default" w:ascii="黑体" w:hAnsi="Times New Roman" w:eastAsia="黑体" w:cs="Times New Roman"/>
          <w:bCs/>
          <w:color w:val="auto"/>
          <w:sz w:val="54"/>
          <w:szCs w:val="36"/>
          <w:lang w:val="en-US" w:eastAsia="zh-CN"/>
        </w:rPr>
      </w:pPr>
      <w:r>
        <w:rPr>
          <w:rFonts w:hint="eastAsia" w:ascii="方正小标宋_GBK" w:hAnsi="方正小标宋_GBK" w:eastAsia="方正小标宋_GBK" w:cs="方正小标宋_GBK"/>
          <w:b/>
          <w:bCs/>
          <w:color w:val="auto"/>
          <w:sz w:val="44"/>
          <w:szCs w:val="44"/>
          <w:lang w:val="en-US" w:eastAsia="zh-CN"/>
        </w:rPr>
        <w:t>图书馆</w:t>
      </w:r>
      <w:r>
        <w:rPr>
          <w:rFonts w:hint="eastAsia" w:ascii="方正小标宋_GBK" w:hAnsi="方正小标宋_GBK" w:eastAsia="方正小标宋_GBK" w:cs="方正小标宋_GBK"/>
          <w:b/>
          <w:bCs/>
          <w:color w:val="auto"/>
          <w:sz w:val="44"/>
          <w:szCs w:val="44"/>
        </w:rPr>
        <w:t>文化教育基</w:t>
      </w:r>
      <w:r>
        <w:rPr>
          <w:rFonts w:hint="eastAsia" w:ascii="方正小标宋_GBK" w:hAnsi="方正小标宋_GBK" w:eastAsia="方正小标宋_GBK" w:cs="方正小标宋_GBK"/>
          <w:b/>
          <w:bCs/>
          <w:color w:val="auto"/>
          <w:sz w:val="44"/>
          <w:szCs w:val="44"/>
          <w:lang w:val="en-US" w:eastAsia="zh-CN"/>
        </w:rPr>
        <w:t>地设计</w:t>
      </w:r>
      <w:r>
        <w:rPr>
          <w:rFonts w:hint="default" w:ascii="方正小标宋_GBK" w:hAnsi="方正小标宋_GBK" w:eastAsia="方正小标宋_GBK" w:cs="方正小标宋_GBK"/>
          <w:b/>
          <w:bCs/>
          <w:color w:val="auto"/>
          <w:sz w:val="44"/>
          <w:szCs w:val="44"/>
          <w:lang w:val="en-US" w:eastAsia="zh-CN"/>
        </w:rPr>
        <w:t>项目</w:t>
      </w:r>
    </w:p>
    <w:p>
      <w:pPr>
        <w:jc w:val="both"/>
        <w:rPr>
          <w:rFonts w:hint="default" w:ascii="Times New Roman" w:hAnsi="Times New Roman" w:cs="Times New Roman"/>
          <w:b/>
          <w:bCs/>
          <w:color w:val="auto"/>
          <w:sz w:val="32"/>
          <w:szCs w:val="32"/>
          <w:lang w:val="en-US" w:eastAsia="zh-CN"/>
        </w:rPr>
      </w:pPr>
    </w:p>
    <w:p>
      <w:pPr>
        <w:jc w:val="center"/>
        <w:rPr>
          <w:rFonts w:hint="default" w:ascii="Times New Roman" w:hAnsi="Times New Roman" w:cs="Times New Roman"/>
          <w:b w:val="0"/>
          <w:bCs w:val="0"/>
          <w:color w:val="auto"/>
          <w:sz w:val="48"/>
          <w:szCs w:val="48"/>
          <w:lang w:eastAsia="zh-CN"/>
        </w:rPr>
      </w:pPr>
    </w:p>
    <w:p>
      <w:pPr>
        <w:spacing w:line="1600" w:lineRule="exact"/>
        <w:jc w:val="center"/>
        <w:textAlignment w:val="baseline"/>
        <w:rPr>
          <w:rFonts w:hint="default" w:ascii="方正小标宋简体" w:hAnsi="Times New Roman" w:eastAsia="方正小标宋简体" w:cs="Times New Roman"/>
          <w:bCs/>
          <w:color w:val="auto"/>
          <w:sz w:val="90"/>
          <w:szCs w:val="90"/>
          <w:lang w:eastAsia="zh-CN"/>
        </w:rPr>
      </w:pPr>
      <w:r>
        <w:rPr>
          <w:rFonts w:hint="default" w:ascii="方正小标宋简体" w:hAnsi="Times New Roman" w:eastAsia="方正小标宋简体" w:cs="Times New Roman"/>
          <w:bCs/>
          <w:color w:val="auto"/>
          <w:sz w:val="90"/>
          <w:szCs w:val="90"/>
          <w:lang w:eastAsia="zh-CN"/>
        </w:rPr>
        <w:t>采</w:t>
      </w:r>
    </w:p>
    <w:p>
      <w:pPr>
        <w:spacing w:line="1600" w:lineRule="exact"/>
        <w:jc w:val="center"/>
        <w:textAlignment w:val="baseline"/>
        <w:rPr>
          <w:rFonts w:hint="default" w:ascii="方正小标宋简体" w:hAnsi="Times New Roman" w:eastAsia="方正小标宋简体" w:cs="Times New Roman"/>
          <w:bCs/>
          <w:color w:val="auto"/>
          <w:sz w:val="90"/>
          <w:szCs w:val="90"/>
          <w:lang w:eastAsia="zh-CN"/>
        </w:rPr>
      </w:pPr>
      <w:r>
        <w:rPr>
          <w:rFonts w:hint="default" w:ascii="方正小标宋简体" w:hAnsi="Times New Roman" w:eastAsia="方正小标宋简体" w:cs="Times New Roman"/>
          <w:bCs/>
          <w:color w:val="auto"/>
          <w:sz w:val="90"/>
          <w:szCs w:val="90"/>
          <w:lang w:eastAsia="zh-CN"/>
        </w:rPr>
        <w:t>购</w:t>
      </w:r>
    </w:p>
    <w:p>
      <w:pPr>
        <w:spacing w:line="1600" w:lineRule="exact"/>
        <w:jc w:val="center"/>
        <w:textAlignment w:val="baseline"/>
        <w:rPr>
          <w:rFonts w:hint="default" w:ascii="方正小标宋简体" w:hAnsi="Times New Roman" w:eastAsia="方正小标宋简体" w:cs="Times New Roman"/>
          <w:bCs/>
          <w:color w:val="auto"/>
          <w:sz w:val="90"/>
          <w:szCs w:val="90"/>
          <w:lang w:eastAsia="zh-CN"/>
        </w:rPr>
      </w:pPr>
      <w:r>
        <w:rPr>
          <w:rFonts w:hint="default" w:ascii="方正小标宋简体" w:hAnsi="Times New Roman" w:eastAsia="方正小标宋简体" w:cs="Times New Roman"/>
          <w:bCs/>
          <w:color w:val="auto"/>
          <w:sz w:val="90"/>
          <w:szCs w:val="90"/>
          <w:lang w:eastAsia="zh-CN"/>
        </w:rPr>
        <w:t>需</w:t>
      </w:r>
    </w:p>
    <w:p>
      <w:pPr>
        <w:spacing w:line="1600" w:lineRule="exact"/>
        <w:jc w:val="center"/>
        <w:textAlignment w:val="baseline"/>
        <w:rPr>
          <w:rFonts w:hint="default" w:ascii="方正小标宋简体" w:hAnsi="Times New Roman" w:eastAsia="方正小标宋简体" w:cs="Times New Roman"/>
          <w:bCs/>
          <w:color w:val="auto"/>
          <w:sz w:val="106"/>
          <w:szCs w:val="84"/>
          <w:lang w:eastAsia="zh-CN"/>
        </w:rPr>
      </w:pPr>
      <w:r>
        <w:rPr>
          <w:rFonts w:hint="default" w:ascii="方正小标宋简体" w:hAnsi="Times New Roman" w:eastAsia="方正小标宋简体" w:cs="Times New Roman"/>
          <w:bCs/>
          <w:color w:val="auto"/>
          <w:sz w:val="90"/>
          <w:szCs w:val="90"/>
          <w:lang w:eastAsia="zh-CN"/>
        </w:rPr>
        <w:t>求</w:t>
      </w:r>
    </w:p>
    <w:p>
      <w:pPr>
        <w:spacing w:line="1600" w:lineRule="exact"/>
        <w:jc w:val="center"/>
        <w:textAlignment w:val="baseline"/>
        <w:rPr>
          <w:rFonts w:hint="default" w:ascii="方正小标宋简体" w:hAnsi="Times New Roman" w:eastAsia="方正小标宋简体" w:cs="Times New Roman"/>
          <w:bCs/>
          <w:color w:val="auto"/>
          <w:sz w:val="106"/>
          <w:szCs w:val="84"/>
          <w:lang w:eastAsia="zh-CN"/>
        </w:rPr>
      </w:pPr>
    </w:p>
    <w:p>
      <w:pPr>
        <w:jc w:val="center"/>
        <w:textAlignment w:val="baseline"/>
        <w:rPr>
          <w:rFonts w:hint="default" w:ascii="黑体" w:hAnsi="Times New Roman" w:eastAsia="黑体" w:cs="Times New Roman"/>
          <w:color w:val="auto"/>
          <w:sz w:val="42"/>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宣传统战部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b w:val="0"/>
          <w:bCs w:val="0"/>
          <w:color w:val="auto"/>
          <w:sz w:val="36"/>
          <w:szCs w:val="36"/>
          <w:lang w:eastAsia="zh-CN"/>
        </w:rPr>
      </w:pPr>
      <w:r>
        <w:rPr>
          <w:rFonts w:hint="default" w:ascii="方正小标宋_GBK" w:hAnsi="方正小标宋_GBK" w:eastAsia="方正小标宋_GBK" w:cs="方正小标宋_GBK"/>
          <w:b w:val="0"/>
          <w:bCs w:val="0"/>
          <w:color w:val="auto"/>
          <w:sz w:val="36"/>
          <w:szCs w:val="36"/>
          <w:lang w:val="en-US" w:eastAsia="zh-CN"/>
        </w:rPr>
        <w:t>2024年</w:t>
      </w:r>
      <w:r>
        <w:rPr>
          <w:rFonts w:hint="eastAsia" w:ascii="方正小标宋_GBK" w:hAnsi="方正小标宋_GBK" w:eastAsia="方正小标宋_GBK" w:cs="方正小标宋_GBK"/>
          <w:b w:val="0"/>
          <w:bCs w:val="0"/>
          <w:color w:val="auto"/>
          <w:sz w:val="36"/>
          <w:szCs w:val="36"/>
          <w:lang w:val="en-US" w:eastAsia="zh-CN"/>
        </w:rPr>
        <w:t>7</w:t>
      </w:r>
      <w:r>
        <w:rPr>
          <w:rFonts w:hint="default" w:ascii="方正小标宋_GBK" w:hAnsi="方正小标宋_GBK" w:eastAsia="方正小标宋_GBK" w:cs="方正小标宋_GBK"/>
          <w:b w:val="0"/>
          <w:bCs w:val="0"/>
          <w:color w:val="auto"/>
          <w:sz w:val="36"/>
          <w:szCs w:val="36"/>
          <w:lang w:val="en-US" w:eastAsia="zh-CN"/>
        </w:rPr>
        <w:t>月</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图书馆</w:t>
      </w:r>
      <w:r>
        <w:rPr>
          <w:rFonts w:hint="eastAsia" w:ascii="方正小标宋_GBK" w:hAnsi="方正小标宋_GBK" w:eastAsia="方正小标宋_GBK" w:cs="方正小标宋_GBK"/>
          <w:b/>
          <w:bCs/>
          <w:color w:val="auto"/>
          <w:sz w:val="44"/>
          <w:szCs w:val="44"/>
        </w:rPr>
        <w:t>文化教育基地</w:t>
      </w:r>
      <w:r>
        <w:rPr>
          <w:rFonts w:hint="eastAsia" w:ascii="方正小标宋_GBK" w:hAnsi="方正小标宋_GBK" w:eastAsia="方正小标宋_GBK" w:cs="方正小标宋_GBK"/>
          <w:b/>
          <w:bCs/>
          <w:color w:val="auto"/>
          <w:sz w:val="44"/>
          <w:szCs w:val="44"/>
          <w:lang w:val="en-US" w:eastAsia="zh-CN"/>
        </w:rPr>
        <w:t>设计采购需求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黑体" w:hAnsi="黑体" w:eastAsia="黑体" w:cs="黑体"/>
          <w:b/>
          <w:bCs/>
          <w:color w:val="auto"/>
          <w:sz w:val="30"/>
          <w:szCs w:val="30"/>
          <w:shd w:val="clear" w:color="auto" w:fill="FFFFFF"/>
          <w:lang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default" w:ascii="黑体" w:hAnsi="黑体" w:eastAsia="黑体" w:cs="黑体"/>
          <w:b/>
          <w:bCs/>
          <w:color w:val="auto"/>
          <w:sz w:val="28"/>
          <w:szCs w:val="28"/>
          <w:shd w:val="clear" w:color="auto" w:fill="FFFFFF"/>
          <w:lang w:val="en-US" w:eastAsia="zh-CN"/>
        </w:rPr>
      </w:pPr>
      <w:r>
        <w:rPr>
          <w:rFonts w:hint="eastAsia" w:ascii="黑体" w:hAnsi="黑体" w:eastAsia="黑体" w:cs="黑体"/>
          <w:b/>
          <w:bCs/>
          <w:color w:val="auto"/>
          <w:sz w:val="28"/>
          <w:szCs w:val="28"/>
          <w:shd w:val="clear" w:color="auto" w:fill="FFFFFF"/>
          <w:lang w:eastAsia="zh-CN"/>
        </w:rPr>
        <w:t>一、项目名称：</w:t>
      </w:r>
      <w:r>
        <w:rPr>
          <w:rFonts w:hint="eastAsia" w:ascii="仿宋" w:hAnsi="仿宋" w:eastAsia="仿宋" w:cs="仿宋"/>
          <w:color w:val="auto"/>
          <w:sz w:val="28"/>
          <w:szCs w:val="28"/>
          <w:lang w:val="en-US" w:eastAsia="zh-CN"/>
        </w:rPr>
        <w:t>图书馆</w:t>
      </w:r>
      <w:r>
        <w:rPr>
          <w:rFonts w:hint="eastAsia" w:ascii="仿宋" w:hAnsi="仿宋" w:eastAsia="仿宋" w:cs="仿宋"/>
          <w:color w:val="auto"/>
          <w:sz w:val="28"/>
          <w:szCs w:val="28"/>
        </w:rPr>
        <w:t>文化教育基地</w:t>
      </w:r>
      <w:r>
        <w:rPr>
          <w:rFonts w:hint="eastAsia" w:ascii="仿宋" w:hAnsi="仿宋" w:eastAsia="仿宋" w:cs="仿宋"/>
          <w:color w:val="auto"/>
          <w:sz w:val="28"/>
          <w:szCs w:val="28"/>
          <w:lang w:val="en-US" w:eastAsia="zh-CN"/>
        </w:rPr>
        <w:t>设计项目</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default" w:ascii="黑体" w:hAnsi="黑体" w:eastAsia="黑体" w:cs="黑体"/>
          <w:b/>
          <w:bCs/>
          <w:color w:val="auto"/>
          <w:sz w:val="28"/>
          <w:szCs w:val="28"/>
          <w:shd w:val="clear" w:color="auto" w:fill="FFFFFF"/>
          <w:lang w:val="en-US" w:eastAsia="zh-CN"/>
        </w:rPr>
      </w:pPr>
      <w:r>
        <w:rPr>
          <w:rFonts w:hint="eastAsia" w:ascii="黑体" w:hAnsi="黑体" w:eastAsia="黑体" w:cs="黑体"/>
          <w:b/>
          <w:bCs/>
          <w:color w:val="auto"/>
          <w:sz w:val="28"/>
          <w:szCs w:val="28"/>
          <w:shd w:val="clear" w:color="auto" w:fill="FFFFFF"/>
          <w:lang w:eastAsia="zh-CN"/>
        </w:rPr>
        <w:t>二、预算控制价：</w:t>
      </w:r>
      <w:r>
        <w:rPr>
          <w:rFonts w:hint="eastAsia" w:ascii="仿宋" w:hAnsi="仿宋" w:eastAsia="仿宋" w:cs="仿宋"/>
          <w:color w:val="auto"/>
          <w:sz w:val="28"/>
          <w:szCs w:val="28"/>
          <w:lang w:val="en-US" w:eastAsia="zh-CN"/>
        </w:rPr>
        <w:t>16.50万元</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default" w:ascii="仿宋" w:hAnsi="仿宋" w:eastAsia="仿宋" w:cs="仿宋"/>
          <w:color w:val="auto"/>
          <w:sz w:val="28"/>
          <w:szCs w:val="28"/>
          <w:lang w:val="en-US" w:eastAsia="zh-CN"/>
        </w:rPr>
      </w:pPr>
      <w:r>
        <w:rPr>
          <w:rFonts w:hint="eastAsia" w:ascii="黑体" w:hAnsi="黑体" w:eastAsia="黑体" w:cs="黑体"/>
          <w:b/>
          <w:bCs/>
          <w:color w:val="auto"/>
          <w:sz w:val="28"/>
          <w:szCs w:val="28"/>
          <w:shd w:val="clear" w:color="auto" w:fill="FFFFFF"/>
          <w:lang w:eastAsia="zh-CN"/>
        </w:rPr>
        <w:t>三、采购方式：</w:t>
      </w:r>
      <w:r>
        <w:rPr>
          <w:rFonts w:hint="eastAsia" w:ascii="仿宋" w:hAnsi="仿宋" w:eastAsia="仿宋" w:cs="仿宋"/>
          <w:color w:val="auto"/>
          <w:sz w:val="28"/>
          <w:szCs w:val="28"/>
          <w:lang w:val="en-US" w:eastAsia="zh-CN"/>
        </w:rPr>
        <w:t>竞争性磋商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黑体" w:hAnsi="黑体" w:eastAsia="黑体" w:cs="黑体"/>
          <w:b/>
          <w:bCs/>
          <w:color w:val="auto"/>
          <w:sz w:val="28"/>
          <w:szCs w:val="28"/>
          <w:shd w:val="clear" w:color="auto" w:fill="FFFFFF"/>
          <w:lang w:eastAsia="zh-CN"/>
        </w:rPr>
      </w:pPr>
      <w:r>
        <w:rPr>
          <w:rFonts w:hint="eastAsia" w:ascii="黑体" w:hAnsi="黑体" w:eastAsia="黑体" w:cs="黑体"/>
          <w:b/>
          <w:bCs/>
          <w:color w:val="auto"/>
          <w:sz w:val="28"/>
          <w:szCs w:val="28"/>
          <w:shd w:val="clear" w:color="auto" w:fill="FFFFFF"/>
          <w:lang w:eastAsia="zh-CN"/>
        </w:rPr>
        <w:t>四、</w:t>
      </w:r>
      <w:r>
        <w:rPr>
          <w:rFonts w:hint="eastAsia" w:ascii="黑体" w:hAnsi="黑体" w:eastAsia="黑体" w:cs="黑体"/>
          <w:b/>
          <w:bCs/>
          <w:color w:val="auto"/>
          <w:sz w:val="28"/>
          <w:szCs w:val="28"/>
          <w:shd w:val="clear" w:color="auto" w:fill="FFFFFF"/>
          <w:lang w:val="en-US" w:eastAsia="zh-CN"/>
        </w:rPr>
        <w:t>供应商</w:t>
      </w:r>
      <w:r>
        <w:rPr>
          <w:rFonts w:hint="eastAsia" w:ascii="黑体" w:hAnsi="黑体" w:eastAsia="黑体" w:cs="黑体"/>
          <w:b/>
          <w:bCs/>
          <w:color w:val="auto"/>
          <w:sz w:val="28"/>
          <w:szCs w:val="28"/>
          <w:shd w:val="clear" w:color="auto" w:fill="FFFFFF"/>
          <w:lang w:eastAsia="zh-CN"/>
        </w:rPr>
        <w:t>资质要求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（一）基本资格条件：符合《中华人民共和国政府采购法》第二十二条第一款的规定：</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1.具有独立承担民事责任的能力;</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2.具有良好的商业信誉和健全的财务会计制度;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3.具有履行合同所必需的设备和专业技术能力;</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4.有依法缴纳税收和社会保障资金的良好记录;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5.参加政府采购活动前三年内，在经营活动中没有重大违法记录;</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黑体" w:hAnsi="黑体" w:eastAsia="黑体" w:cs="黑体"/>
          <w:b/>
          <w:bCs/>
          <w:color w:val="auto"/>
          <w:sz w:val="28"/>
          <w:szCs w:val="28"/>
          <w:shd w:val="clear" w:color="auto" w:fill="FFFFFF"/>
          <w:lang w:eastAsia="zh-CN"/>
        </w:rPr>
      </w:pPr>
      <w:r>
        <w:rPr>
          <w:rFonts w:hint="eastAsia" w:ascii="仿宋" w:hAnsi="仿宋" w:eastAsia="仿宋" w:cs="仿宋"/>
          <w:color w:val="auto"/>
          <w:kern w:val="2"/>
          <w:sz w:val="28"/>
          <w:szCs w:val="28"/>
          <w:lang w:val="en-US" w:eastAsia="zh-CN" w:bidi="ar-SA"/>
        </w:rPr>
        <w:t>6.法律、行政法规规定的其他条件。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（二）</w:t>
      </w:r>
      <w:r>
        <w:rPr>
          <w:rFonts w:hint="eastAsia" w:ascii="仿宋" w:hAnsi="仿宋" w:eastAsia="仿宋" w:cs="仿宋"/>
          <w:color w:val="auto"/>
          <w:kern w:val="2"/>
          <w:sz w:val="28"/>
          <w:szCs w:val="28"/>
          <w:lang w:val="en-US" w:eastAsia="zh-CN" w:bidi="ar-SA"/>
        </w:rPr>
        <w:t>根据《湖南省财政厅关于政府采购促进中小企业发展有关措施的通知》，以上资格条件中的2.3.4.5.证明文件可以以承诺方式递交。如果是承诺方式，请提供《湖南省政府采购供应商资质承诺函》。</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（三）其他注意事项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1.投标人的营业执照具备所必需的相应经营范围，投标人具有相应的设计资质。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2.投标人提供企业有效的法人营业执照副本和相关资质证明扫描件。营业执照与资质在有效期限内。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3.投标人必须已入驻湖南省政府采购电子卖场。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黑体" w:hAnsi="黑体" w:eastAsia="黑体" w:cs="黑体"/>
          <w:b/>
          <w:bCs/>
          <w:color w:val="auto"/>
          <w:sz w:val="28"/>
          <w:szCs w:val="28"/>
          <w:shd w:val="clear" w:color="auto" w:fill="FFFFFF"/>
          <w:lang w:eastAsia="zh-CN"/>
        </w:rPr>
      </w:pPr>
      <w:r>
        <w:rPr>
          <w:rFonts w:hint="eastAsia" w:ascii="仿宋" w:hAnsi="仿宋" w:eastAsia="仿宋" w:cs="仿宋"/>
          <w:color w:val="auto"/>
          <w:kern w:val="2"/>
          <w:sz w:val="28"/>
          <w:szCs w:val="28"/>
          <w:lang w:val="en-US" w:eastAsia="zh-CN" w:bidi="ar-SA"/>
        </w:rPr>
        <w:t>4.本项目不接受联合体投标。</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黑体" w:hAnsi="黑体" w:eastAsia="黑体" w:cs="黑体"/>
          <w:b/>
          <w:bCs/>
          <w:color w:val="auto"/>
          <w:sz w:val="28"/>
          <w:szCs w:val="28"/>
          <w:shd w:val="clear" w:color="auto" w:fill="FFFFFF"/>
          <w:lang w:eastAsia="zh-CN"/>
        </w:rPr>
      </w:pPr>
      <w:r>
        <w:rPr>
          <w:rFonts w:hint="eastAsia" w:ascii="黑体" w:hAnsi="黑体" w:eastAsia="黑体" w:cs="黑体"/>
          <w:b/>
          <w:bCs/>
          <w:color w:val="auto"/>
          <w:sz w:val="28"/>
          <w:szCs w:val="28"/>
          <w:shd w:val="clear" w:color="auto" w:fill="FFFFFF"/>
          <w:lang w:eastAsia="zh-CN"/>
        </w:rPr>
        <w:t>五、项目概述与基本要求</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b/>
          <w:bCs/>
          <w:color w:val="auto"/>
          <w:sz w:val="28"/>
          <w:szCs w:val="28"/>
        </w:rPr>
      </w:pPr>
      <w:r>
        <w:rPr>
          <w:rFonts w:hint="eastAsia" w:ascii="黑体" w:hAnsi="黑体" w:eastAsia="黑体" w:cs="黑体"/>
          <w:color w:val="auto"/>
          <w:sz w:val="28"/>
          <w:szCs w:val="28"/>
          <w:lang w:val="en-US" w:eastAsia="zh-CN"/>
        </w:rPr>
        <w:t>（一）项目概述</w:t>
      </w:r>
    </w:p>
    <w:p>
      <w:pPr>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文化教育基地</w:t>
      </w:r>
      <w:r>
        <w:rPr>
          <w:rFonts w:hint="eastAsia" w:ascii="仿宋" w:hAnsi="仿宋" w:eastAsia="仿宋" w:cs="仿宋"/>
          <w:color w:val="auto"/>
          <w:sz w:val="28"/>
          <w:szCs w:val="28"/>
          <w:lang w:val="en-US" w:eastAsia="zh-CN"/>
        </w:rPr>
        <w:t>位于学校新图书馆一楼北端（107）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总面积约840</w:t>
      </w:r>
      <w:r>
        <w:rPr>
          <w:rFonts w:hint="eastAsia" w:ascii="仿宋" w:hAnsi="仿宋" w:eastAsia="仿宋" w:cs="仿宋"/>
          <w:color w:val="auto"/>
          <w:sz w:val="28"/>
          <w:szCs w:val="28"/>
        </w:rPr>
        <w:t>㎡。建设</w:t>
      </w:r>
      <w:r>
        <w:rPr>
          <w:rFonts w:hint="eastAsia" w:ascii="仿宋" w:hAnsi="仿宋" w:eastAsia="仿宋" w:cs="仿宋"/>
          <w:color w:val="auto"/>
          <w:sz w:val="28"/>
          <w:szCs w:val="28"/>
          <w:lang w:val="en-US" w:eastAsia="zh-CN"/>
        </w:rPr>
        <w:t>楚怡文化馆、工匠文化馆、校史馆，三馆连在一起进行总体设计。</w:t>
      </w:r>
      <w:r>
        <w:rPr>
          <w:rFonts w:hint="eastAsia" w:ascii="仿宋" w:hAnsi="仿宋" w:eastAsia="仿宋" w:cs="仿宋"/>
          <w:color w:val="auto"/>
          <w:sz w:val="28"/>
          <w:szCs w:val="28"/>
        </w:rPr>
        <w:t>通过专业的设计，将文化教育基地建设成为弘扬</w:t>
      </w:r>
      <w:r>
        <w:rPr>
          <w:rFonts w:hint="eastAsia" w:ascii="仿宋" w:hAnsi="仿宋" w:eastAsia="仿宋" w:cs="仿宋"/>
          <w:color w:val="auto"/>
          <w:sz w:val="28"/>
          <w:szCs w:val="28"/>
          <w:lang w:val="en-US" w:eastAsia="zh-CN"/>
        </w:rPr>
        <w:t>楚怡精神与工匠</w:t>
      </w:r>
      <w:r>
        <w:rPr>
          <w:rFonts w:hint="eastAsia" w:ascii="仿宋" w:hAnsi="仿宋" w:eastAsia="仿宋" w:cs="仿宋"/>
          <w:color w:val="auto"/>
          <w:sz w:val="28"/>
          <w:szCs w:val="28"/>
        </w:rPr>
        <w:t>文化、体现办学特色、展示学校形象和办学成果的重要窗口，成为</w:t>
      </w:r>
      <w:r>
        <w:rPr>
          <w:rFonts w:hint="eastAsia" w:ascii="仿宋" w:hAnsi="仿宋" w:eastAsia="仿宋" w:cs="仿宋"/>
          <w:color w:val="auto"/>
          <w:sz w:val="28"/>
          <w:szCs w:val="28"/>
          <w:lang w:val="en-US" w:eastAsia="zh-CN"/>
        </w:rPr>
        <w:t>思政</w:t>
      </w:r>
      <w:r>
        <w:rPr>
          <w:rFonts w:hint="eastAsia" w:ascii="仿宋" w:hAnsi="仿宋" w:eastAsia="仿宋" w:cs="仿宋"/>
          <w:color w:val="auto"/>
          <w:sz w:val="28"/>
          <w:szCs w:val="28"/>
        </w:rPr>
        <w:t>教育的重要阵地。</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（二）基本要求</w:t>
      </w:r>
    </w:p>
    <w:p>
      <w:pPr>
        <w:spacing w:line="6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根据学校提供的展览馆文本进行设计。基本要求是：</w:t>
      </w:r>
    </w:p>
    <w:p>
      <w:pPr>
        <w:numPr>
          <w:ilvl w:val="0"/>
          <w:numId w:val="0"/>
        </w:numPr>
        <w:spacing w:line="6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设计原则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采取传统与现代相结合的方式，在传统的图片实物陈列模式的基础上，配以模型、雕塑、多媒体视听和触模显示屏等展示形式，将文字、图片、实物等资料以最简明的方式展现出来，绘声绘色，让观众沉浸其中。设计要</w:t>
      </w:r>
      <w:r>
        <w:rPr>
          <w:rFonts w:hint="eastAsia" w:ascii="仿宋" w:hAnsi="仿宋" w:eastAsia="仿宋" w:cs="仿宋"/>
          <w:color w:val="auto"/>
          <w:sz w:val="28"/>
          <w:szCs w:val="28"/>
        </w:rPr>
        <w:t>安全可靠，方便施工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风格简约、</w:t>
      </w:r>
      <w:r>
        <w:rPr>
          <w:rFonts w:hint="eastAsia" w:ascii="仿宋" w:hAnsi="仿宋" w:eastAsia="仿宋" w:cs="仿宋"/>
          <w:color w:val="auto"/>
          <w:sz w:val="28"/>
          <w:szCs w:val="28"/>
          <w:lang w:val="en-US" w:eastAsia="zh-CN"/>
        </w:rPr>
        <w:t>大气、</w:t>
      </w:r>
      <w:r>
        <w:rPr>
          <w:rFonts w:hint="eastAsia" w:ascii="仿宋" w:hAnsi="仿宋" w:eastAsia="仿宋" w:cs="仿宋"/>
          <w:color w:val="auto"/>
          <w:sz w:val="28"/>
          <w:szCs w:val="28"/>
        </w:rPr>
        <w:t>庄重，兼具时代气息和地域特色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三馆之间的衔接和谐自然。</w:t>
      </w:r>
    </w:p>
    <w:p>
      <w:pPr>
        <w:widowControl/>
        <w:numPr>
          <w:ilvl w:val="0"/>
          <w:numId w:val="0"/>
        </w:numPr>
        <w:spacing w:line="6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布局原则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展示大厅功能分区和展项应主次分明、科学布局，参观路线设计合理，做到展线流畅，易于安全疏散。充分利用现有结构空间，板块过渡自然，展厅色彩、灯光运用合理。</w:t>
      </w:r>
    </w:p>
    <w:p>
      <w:pPr>
        <w:widowControl/>
        <w:spacing w:line="64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设计要求</w:t>
      </w:r>
      <w:r>
        <w:rPr>
          <w:rFonts w:hint="eastAsia" w:ascii="仿宋" w:hAnsi="仿宋" w:eastAsia="仿宋" w:cs="仿宋"/>
          <w:color w:val="auto"/>
          <w:sz w:val="28"/>
          <w:szCs w:val="28"/>
          <w:lang w:eastAsia="zh-CN"/>
        </w:rPr>
        <w:t>：</w:t>
      </w:r>
    </w:p>
    <w:p>
      <w:pPr>
        <w:widowControl/>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（1）紧扣</w:t>
      </w:r>
      <w:r>
        <w:rPr>
          <w:rFonts w:hint="eastAsia" w:ascii="仿宋" w:hAnsi="仿宋" w:eastAsia="仿宋" w:cs="仿宋"/>
          <w:color w:val="auto"/>
          <w:sz w:val="28"/>
          <w:szCs w:val="28"/>
          <w:lang w:val="en-US" w:eastAsia="zh-CN"/>
        </w:rPr>
        <w:t>楚怡文化馆、工匠文化馆、校史馆三馆</w:t>
      </w:r>
      <w:r>
        <w:rPr>
          <w:rFonts w:hint="eastAsia" w:ascii="仿宋" w:hAnsi="仿宋" w:eastAsia="仿宋" w:cs="仿宋"/>
          <w:color w:val="auto"/>
          <w:sz w:val="28"/>
          <w:szCs w:val="28"/>
        </w:rPr>
        <w:t>主题内容进行设计，充分挖掘主题内涵，使整体设计与</w:t>
      </w:r>
      <w:r>
        <w:rPr>
          <w:rFonts w:hint="eastAsia" w:ascii="仿宋" w:hAnsi="仿宋" w:eastAsia="仿宋" w:cs="仿宋"/>
          <w:color w:val="auto"/>
          <w:sz w:val="28"/>
          <w:szCs w:val="28"/>
          <w:lang w:val="en-US" w:eastAsia="zh-CN"/>
        </w:rPr>
        <w:t>各版块</w:t>
      </w:r>
      <w:r>
        <w:rPr>
          <w:rFonts w:hint="eastAsia" w:ascii="仿宋" w:hAnsi="仿宋" w:eastAsia="仿宋" w:cs="仿宋"/>
          <w:color w:val="auto"/>
          <w:sz w:val="28"/>
          <w:szCs w:val="28"/>
        </w:rPr>
        <w:t>内容相辅相成，和谐统一。</w:t>
      </w:r>
    </w:p>
    <w:p>
      <w:pPr>
        <w:widowControl/>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（2）各展区陈列展示内容不同，设计风格应有所区别，力求在统一的展览风格基础上，体现出不同展区的个性和特色。</w:t>
      </w:r>
    </w:p>
    <w:p>
      <w:pPr>
        <w:widowControl/>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（3）展厅平面布局设计科学合理，充分考虑观众参观需求与安全要求。布展高度、展线长度、参观流程等应最大限度方便参观者。</w:t>
      </w:r>
    </w:p>
    <w:p>
      <w:pPr>
        <w:widowControl/>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（4）应根据展陈内容合理利用声、光、电等现代化展示手段。</w:t>
      </w:r>
    </w:p>
    <w:p>
      <w:pPr>
        <w:widowControl/>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）电气、照明等设计必须达到国家要求的相关技术标准。设计方案不得改变原建筑承重结构。</w:t>
      </w:r>
    </w:p>
    <w:p>
      <w:pPr>
        <w:widowControl/>
        <w:spacing w:line="64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所有设计、材料尽量环保节能，在确保展览质量的前提下力求降低运行成本。在新材料、新技术、新工艺绿色环保等选择上应有所突破，设计制作的展项应具备“科学环保、美观大方、经久耐用、更新便捷”的特点</w:t>
      </w:r>
      <w:r>
        <w:rPr>
          <w:rFonts w:hint="eastAsia" w:ascii="仿宋" w:hAnsi="仿宋" w:eastAsia="仿宋" w:cs="仿宋"/>
          <w:color w:val="auto"/>
          <w:sz w:val="28"/>
          <w:szCs w:val="28"/>
          <w:lang w:eastAsia="zh-CN"/>
        </w:rPr>
        <w:t>。</w:t>
      </w:r>
    </w:p>
    <w:p>
      <w:pPr>
        <w:spacing w:line="6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ascii="仿宋" w:hAnsi="仿宋" w:eastAsia="仿宋" w:cs="仿宋"/>
          <w:color w:val="auto"/>
          <w:sz w:val="28"/>
          <w:szCs w:val="28"/>
        </w:rPr>
        <w:t>.</w:t>
      </w:r>
      <w:r>
        <w:rPr>
          <w:rFonts w:hint="eastAsia" w:ascii="仿宋" w:hAnsi="仿宋" w:eastAsia="仿宋" w:cs="仿宋"/>
          <w:color w:val="auto"/>
          <w:sz w:val="28"/>
          <w:szCs w:val="28"/>
        </w:rPr>
        <w:t>成果形式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陈列设计方案</w:t>
      </w:r>
      <w:r>
        <w:rPr>
          <w:rFonts w:hint="eastAsia" w:ascii="仿宋" w:hAnsi="仿宋" w:eastAsia="仿宋" w:cs="仿宋"/>
          <w:color w:val="auto"/>
          <w:sz w:val="28"/>
          <w:szCs w:val="28"/>
          <w:lang w:val="en-US" w:eastAsia="zh-CN"/>
        </w:rPr>
        <w:t>包括：</w:t>
      </w:r>
      <w:r>
        <w:rPr>
          <w:rFonts w:hint="eastAsia" w:ascii="仿宋" w:hAnsi="仿宋" w:eastAsia="仿宋" w:cs="仿宋"/>
          <w:color w:val="auto"/>
          <w:sz w:val="28"/>
          <w:szCs w:val="28"/>
        </w:rPr>
        <w:t>总平面图、</w:t>
      </w:r>
      <w:r>
        <w:rPr>
          <w:rFonts w:hint="eastAsia" w:ascii="仿宋" w:hAnsi="仿宋" w:eastAsia="仿宋" w:cs="仿宋"/>
          <w:color w:val="auto"/>
          <w:sz w:val="28"/>
          <w:szCs w:val="28"/>
          <w:lang w:val="en-US" w:eastAsia="zh-CN"/>
        </w:rPr>
        <w:t>动</w:t>
      </w:r>
      <w:r>
        <w:rPr>
          <w:rFonts w:hint="eastAsia" w:ascii="仿宋" w:hAnsi="仿宋" w:eastAsia="仿宋" w:cs="仿宋"/>
          <w:color w:val="auto"/>
          <w:sz w:val="28"/>
          <w:szCs w:val="28"/>
        </w:rPr>
        <w:t>线图、效果图；各部分平面图、空间效果图及重点、亮点展项效果图；辅助展项设计图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施工图；</w:t>
      </w:r>
      <w:r>
        <w:rPr>
          <w:rFonts w:hint="eastAsia" w:ascii="仿宋" w:hAnsi="仿宋" w:eastAsia="仿宋" w:cs="仿宋"/>
          <w:color w:val="auto"/>
          <w:sz w:val="28"/>
          <w:szCs w:val="28"/>
        </w:rPr>
        <w:t>含有全部内容的电子文件及多媒体</w:t>
      </w:r>
      <w:r>
        <w:rPr>
          <w:rFonts w:hint="eastAsia" w:ascii="仿宋" w:hAnsi="仿宋" w:eastAsia="仿宋" w:cs="仿宋"/>
          <w:color w:val="auto"/>
          <w:sz w:val="28"/>
          <w:szCs w:val="28"/>
          <w:lang w:val="en-US" w:eastAsia="zh-CN"/>
        </w:rPr>
        <w:t>视频脚本思路。需要配合项目后期施工。</w:t>
      </w:r>
    </w:p>
    <w:p>
      <w:pPr>
        <w:keepNext w:val="0"/>
        <w:keepLines w:val="0"/>
        <w:pageBreakBefore w:val="0"/>
        <w:kinsoku/>
        <w:wordWrap/>
        <w:overflowPunct/>
        <w:topLinePunct w:val="0"/>
        <w:autoSpaceDE/>
        <w:autoSpaceDN/>
        <w:bidi w:val="0"/>
        <w:adjustRightInd/>
        <w:snapToGrid/>
        <w:spacing w:line="640" w:lineRule="exact"/>
        <w:ind w:firstLine="560" w:firstLineChars="200"/>
        <w:jc w:val="both"/>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仿宋" w:hAnsi="仿宋" w:eastAsia="仿宋" w:cs="仿宋"/>
          <w:color w:val="auto"/>
          <w:sz w:val="28"/>
          <w:szCs w:val="28"/>
          <w:lang w:val="en-US" w:eastAsia="zh-CN"/>
        </w:rPr>
        <w:t>5.最终设计方案要符合图审要求，并经专家评审通过。</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140" w:right="140" w:firstLine="560"/>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黑体" w:hAnsi="黑体" w:eastAsia="黑体" w:cs="黑体"/>
          <w:b/>
          <w:bCs/>
          <w:color w:val="auto"/>
          <w:sz w:val="28"/>
          <w:szCs w:val="28"/>
          <w:shd w:val="clear" w:color="auto" w:fill="FFFFFF"/>
          <w:lang w:val="en-US" w:eastAsia="zh-CN"/>
        </w:rPr>
        <w:t>六、设计文本大纲</w:t>
      </w: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校史馆文本大纲</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一、序</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二、领导关怀</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三、追根溯源</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四、奋进娄职</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1.引言</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2.党建思政篇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3.教育教学篇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4.学生管理篇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5.师资队伍篇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6.校园文化篇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7.社会服务篇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8.国际交流篇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9.</w:t>
      </w:r>
      <w:r>
        <w:rPr>
          <w:rFonts w:hint="eastAsia" w:asciiTheme="minorEastAsia" w:hAnsiTheme="minorEastAsia" w:cstheme="minorEastAsia"/>
          <w:b w:val="0"/>
          <w:bCs w:val="0"/>
          <w:color w:val="auto"/>
          <w:sz w:val="24"/>
          <w:szCs w:val="24"/>
          <w:lang w:val="en-US" w:eastAsia="zh-CN"/>
        </w:rPr>
        <w:t>校友风采篇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荣誉展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五、展望未来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b w:val="0"/>
          <w:bCs w:val="0"/>
          <w:color w:val="auto"/>
          <w:sz w:val="24"/>
          <w:szCs w:val="24"/>
          <w:lang w:val="en-US" w:eastAsia="zh-CN"/>
        </w:rPr>
      </w:pPr>
      <w:r>
        <w:rPr>
          <w:rFonts w:hint="eastAsia" w:ascii="宋体" w:hAnsi="宋体" w:eastAsia="宋体" w:cs="宋体"/>
          <w:b w:val="0"/>
          <w:bCs w:val="0"/>
          <w:color w:val="auto"/>
          <w:sz w:val="24"/>
          <w:szCs w:val="24"/>
        </w:rPr>
        <w:t>六、后记</w:t>
      </w:r>
    </w:p>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楚怡文化馆文本大纲</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 xml:space="preserve">序厅：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前言</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cstheme="minorEastAsia"/>
          <w:b w:val="0"/>
          <w:bCs w:val="0"/>
          <w:color w:val="auto"/>
          <w:sz w:val="24"/>
          <w:szCs w:val="24"/>
          <w:lang w:eastAsia="zh-CN"/>
        </w:rPr>
        <w:t>陈润霖等校领导、校友及相关题词。</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第一篇：求知立志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i w:val="0"/>
          <w:iCs w:val="0"/>
          <w:caps w:val="0"/>
          <w:color w:val="auto"/>
          <w:spacing w:val="0"/>
          <w:kern w:val="0"/>
          <w:sz w:val="24"/>
          <w:szCs w:val="24"/>
          <w:shd w:val="clear" w:fill="FFFFFF"/>
          <w:lang w:val="en-US" w:eastAsia="zh-CN" w:bidi="ar"/>
        </w:rPr>
        <w:t xml:space="preserve">  </w:t>
      </w:r>
      <w:r>
        <w:rPr>
          <w:rFonts w:hint="eastAsia" w:asciiTheme="majorEastAsia" w:hAnsiTheme="majorEastAsia" w:eastAsiaTheme="majorEastAsia" w:cstheme="majorEastAsia"/>
          <w:b w:val="0"/>
          <w:bCs w:val="0"/>
          <w:color w:val="auto"/>
          <w:sz w:val="24"/>
          <w:szCs w:val="24"/>
          <w:lang w:val="en-US" w:eastAsia="zh-CN"/>
        </w:rPr>
        <w:t>1.新化三杰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2.考中秀才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3.长沙求学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4.留学日本</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第二篇：创业兴工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1.回国创业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2.创办楚工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3.三校一园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4.战火书声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5.朱镕基求学楚工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6.鞠躬尽瘁</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第三篇：爱国奉献</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1.慧眼识才</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val="en-US" w:eastAsia="zh-CN"/>
        </w:rPr>
        <w:t>2.</w:t>
      </w:r>
      <w:r>
        <w:rPr>
          <w:rFonts w:hint="eastAsia" w:asciiTheme="majorEastAsia" w:hAnsiTheme="majorEastAsia" w:eastAsiaTheme="majorEastAsia" w:cstheme="majorEastAsia"/>
          <w:b w:val="0"/>
          <w:bCs w:val="0"/>
          <w:color w:val="auto"/>
          <w:sz w:val="24"/>
          <w:szCs w:val="24"/>
          <w:lang w:eastAsia="zh-CN"/>
        </w:rPr>
        <w:t>支持驱张</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3.肝胆相照</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val="en-US" w:eastAsia="zh-CN"/>
        </w:rPr>
        <w:t>4.</w:t>
      </w:r>
      <w:r>
        <w:rPr>
          <w:rFonts w:hint="eastAsia" w:asciiTheme="majorEastAsia" w:hAnsiTheme="majorEastAsia" w:eastAsiaTheme="majorEastAsia" w:cstheme="majorEastAsia"/>
          <w:b w:val="0"/>
          <w:bCs w:val="0"/>
          <w:color w:val="auto"/>
          <w:sz w:val="24"/>
          <w:szCs w:val="24"/>
          <w:lang w:eastAsia="zh-CN"/>
        </w:rPr>
        <w:t>宣传革命</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5.投身抗日</w:t>
      </w:r>
    </w:p>
    <w:p>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6.楚工改制</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第四篇：百年荣光</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1.钢铁、冶金工业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2.国防、航空工业</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w:t>
      </w:r>
      <w:r>
        <w:rPr>
          <w:rFonts w:hint="eastAsia" w:asciiTheme="majorEastAsia" w:hAnsiTheme="majorEastAsia" w:eastAsiaTheme="majorEastAsia" w:cstheme="majorEastAsia"/>
          <w:b w:val="0"/>
          <w:bCs w:val="0"/>
          <w:color w:val="auto"/>
          <w:sz w:val="24"/>
          <w:szCs w:val="24"/>
          <w:lang w:eastAsia="zh-CN"/>
        </w:rPr>
        <w:t>煤炭、</w:t>
      </w:r>
      <w:r>
        <w:rPr>
          <w:rFonts w:hint="eastAsia" w:asciiTheme="majorEastAsia" w:hAnsiTheme="majorEastAsia" w:eastAsiaTheme="majorEastAsia" w:cstheme="majorEastAsia"/>
          <w:b w:val="0"/>
          <w:bCs w:val="0"/>
          <w:color w:val="auto"/>
          <w:sz w:val="24"/>
          <w:szCs w:val="24"/>
          <w:lang w:val="en-US" w:eastAsia="zh-CN"/>
        </w:rPr>
        <w:t>纺织工业</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4.地质勘探、建筑工程</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5.公路桥梁、铁路工程</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6.水利工程、机械工程</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7.综合</w:t>
      </w:r>
    </w:p>
    <w:p>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第五篇：精神传承</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1.念念同学会</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2.编写校史</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3.总理回信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4.兴建楚怡旧址纪念馆</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5.省长调研</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第六篇：历史接力</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1.新化楚怡挂牌</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2.合并与组建</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3.全省职教大会</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4.职业教育楚怡行动</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5.娄底楚怡挂牌</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第七篇：楚怡精神在娄底职院</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1.楚怡精神的传承</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2.楚怡精神的研究</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后记</w:t>
      </w:r>
    </w:p>
    <w:p>
      <w:pPr>
        <w:jc w:val="center"/>
        <w:rPr>
          <w:rFonts w:hint="eastAsia" w:asciiTheme="majorEastAsia" w:hAnsiTheme="majorEastAsia" w:eastAsiaTheme="majorEastAsia" w:cstheme="majorEastAsia"/>
          <w:b w:val="0"/>
          <w:bCs w:val="0"/>
          <w:color w:val="auto"/>
          <w:sz w:val="24"/>
          <w:szCs w:val="24"/>
          <w:lang w:val="en-US" w:eastAsia="zh-CN"/>
        </w:rPr>
      </w:pPr>
    </w:p>
    <w:p>
      <w:pPr>
        <w:jc w:val="center"/>
        <w:rPr>
          <w:rFonts w:hint="eastAsia" w:asciiTheme="majorEastAsia" w:hAnsiTheme="majorEastAsia" w:eastAsiaTheme="majorEastAsia" w:cstheme="majorEastAsia"/>
          <w:b w:val="0"/>
          <w:bCs w:val="0"/>
          <w:color w:val="auto"/>
          <w:sz w:val="24"/>
          <w:szCs w:val="24"/>
          <w:lang w:val="en-US" w:eastAsia="zh-CN"/>
        </w:rPr>
      </w:pPr>
      <w:r>
        <w:rPr>
          <w:rFonts w:hint="eastAsia" w:ascii="宋体" w:hAnsi="宋体" w:eastAsia="宋体" w:cs="宋体"/>
          <w:b/>
          <w:bCs/>
          <w:color w:val="auto"/>
          <w:sz w:val="24"/>
          <w:szCs w:val="24"/>
          <w:lang w:val="en-US" w:eastAsia="zh-CN"/>
        </w:rPr>
        <w:t>工匠文化馆文本大纲</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前言</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序厅  习近平论大国工匠和工匠精神</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第一篇  中国古代工匠</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第一章 工匠的产生与演变</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第二章 工匠精神的起源与发展</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第三章 匠作行业民俗传承</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pPr>
      <w:r>
        <w:rPr>
          <w:rFonts w:hint="eastAsia" w:asciiTheme="majorEastAsia" w:hAnsiTheme="majorEastAsia" w:eastAsiaTheme="majorEastAsia" w:cstheme="majorEastAsia"/>
          <w:b w:val="0"/>
          <w:bCs w:val="0"/>
          <w:color w:val="auto"/>
          <w:sz w:val="24"/>
          <w:szCs w:val="24"/>
          <w:lang w:val="en-US" w:eastAsia="zh-CN"/>
        </w:rPr>
        <w:t>第四章 古代民间工匠生活剪影</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 xml:space="preserve">第二篇  </w:t>
      </w:r>
      <w:r>
        <w:rPr>
          <w:rFonts w:hint="eastAsia" w:asciiTheme="majorEastAsia" w:hAnsiTheme="majorEastAsia" w:eastAsiaTheme="majorEastAsia" w:cstheme="majorEastAsia"/>
          <w:b w:val="0"/>
          <w:bCs w:val="0"/>
          <w:color w:val="auto"/>
          <w:sz w:val="24"/>
          <w:szCs w:val="24"/>
          <w:lang w:val="en-US" w:eastAsia="zh-CN"/>
        </w:rPr>
        <w:t>中华匠人与中华工匠技术</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第一章 影响世界文明的中华匠人（奚仲、鲁班、欧冶子、李冰、蔡伦、马钧、李春、毕昇、黄道婆等）</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第二章 影响全球文明的中华工匠技术（陶瓷、磨子、罗盘、鼓风炉、耕犁、火药与火器、丝绸等）</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第三章 中华老字号（同仁堂、六必居、全聚德、王麻子、狗不理、张小泉等）</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aps w:val="0"/>
          <w:color w:val="auto"/>
          <w:spacing w:val="0"/>
          <w:sz w:val="24"/>
          <w:szCs w:val="24"/>
          <w:shd w:val="clear" w:color="auto" w:fill="auto"/>
          <w:lang w:eastAsia="zh-CN"/>
        </w:rPr>
        <w:t>第三篇</w:t>
      </w:r>
      <w:r>
        <w:rPr>
          <w:rFonts w:hint="eastAsia" w:asciiTheme="majorEastAsia" w:hAnsiTheme="majorEastAsia" w:eastAsiaTheme="majorEastAsia" w:cstheme="majorEastAsia"/>
          <w:b w:val="0"/>
          <w:bCs w:val="0"/>
          <w:color w:val="auto"/>
          <w:sz w:val="24"/>
          <w:szCs w:val="24"/>
          <w:lang w:val="en-US" w:eastAsia="zh-CN"/>
        </w:rPr>
        <w:t xml:space="preserve"> </w:t>
      </w:r>
      <w:r>
        <w:rPr>
          <w:rFonts w:hint="eastAsia" w:asciiTheme="majorEastAsia" w:hAnsiTheme="majorEastAsia" w:eastAsiaTheme="majorEastAsia" w:cstheme="majorEastAsia"/>
          <w:b w:val="0"/>
          <w:bCs w:val="0"/>
          <w:color w:val="auto"/>
          <w:kern w:val="2"/>
          <w:sz w:val="24"/>
          <w:szCs w:val="24"/>
          <w:lang w:val="en-US" w:eastAsia="zh-CN" w:bidi="ar-SA"/>
        </w:rPr>
        <w:t>新时代大国工匠</w:t>
      </w: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第一章 2018年“大国工匠年度人物”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第二章 2019年“大国工匠年度人物”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第三章 2021年“大国工匠年度人物”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第四章 2022年“大国工匠年度人物”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第五章 2023年“大国工匠年度人物”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第四篇 中国</w:t>
      </w:r>
      <w:r>
        <w:rPr>
          <w:rFonts w:hint="eastAsia" w:asciiTheme="majorEastAsia" w:hAnsiTheme="majorEastAsia" w:eastAsiaTheme="majorEastAsia" w:cstheme="majorEastAsia"/>
          <w:b w:val="0"/>
          <w:bCs w:val="0"/>
          <w:color w:val="auto"/>
          <w:kern w:val="2"/>
          <w:sz w:val="24"/>
          <w:szCs w:val="24"/>
          <w:lang w:val="en-US" w:eastAsia="zh-CN" w:bidi="ar-SA"/>
        </w:rPr>
        <w:t>超级工程与国之重器（</w:t>
      </w: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当代工匠精神实践成果</w:t>
      </w:r>
      <w:r>
        <w:rPr>
          <w:rFonts w:hint="eastAsia" w:asciiTheme="majorEastAsia" w:hAnsiTheme="majorEastAsia" w:eastAsiaTheme="majorEastAsia" w:cstheme="majorEastAsia"/>
          <w:b w:val="0"/>
          <w:bCs w:val="0"/>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第一章 超级工程（北斗卫星、中国空间站、三峡大坝、高铁网络、南水北调、天眼工程、港珠澳大桥等）</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pPr>
      <w:r>
        <w:rPr>
          <w:rFonts w:hint="eastAsia" w:asciiTheme="majorEastAsia" w:hAnsiTheme="majorEastAsia" w:eastAsiaTheme="majorEastAsia" w:cstheme="majorEastAsia"/>
          <w:b w:val="0"/>
          <w:bCs w:val="0"/>
          <w:color w:val="auto"/>
          <w:sz w:val="24"/>
          <w:szCs w:val="24"/>
          <w:lang w:val="en-US" w:eastAsia="zh-CN"/>
        </w:rPr>
        <w:t>第二章 大国重器（长征系列火箭、福建号航母、嫦娥六号、墨子号、深海一号、华龙一号等）</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第五篇 工匠文化互动体验区</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pPr>
      <w:r>
        <w:rPr>
          <w:rFonts w:hint="eastAsia" w:asciiTheme="majorEastAsia" w:hAnsiTheme="majorEastAsia" w:eastAsiaTheme="majorEastAsia" w:cstheme="majorEastAsia"/>
          <w:b w:val="0"/>
          <w:bCs w:val="0"/>
          <w:caps w:val="0"/>
          <w:color w:val="auto"/>
          <w:spacing w:val="0"/>
          <w:sz w:val="24"/>
          <w:szCs w:val="24"/>
          <w:shd w:val="clear" w:color="auto" w:fill="auto"/>
          <w:lang w:val="en-US" w:eastAsia="zh-CN"/>
        </w:rPr>
        <w:t xml:space="preserve">第六篇 光影匠星（视频播放区，展示古今工匠故事）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后记</w:t>
      </w:r>
    </w:p>
    <w:p>
      <w:pPr>
        <w:keepNext w:val="0"/>
        <w:keepLines w:val="0"/>
        <w:pageBreakBefore w:val="0"/>
        <w:kinsoku/>
        <w:wordWrap/>
        <w:overflowPunct/>
        <w:topLinePunct w:val="0"/>
        <w:autoSpaceDE/>
        <w:autoSpaceDN/>
        <w:bidi w:val="0"/>
        <w:adjustRightInd/>
        <w:snapToGrid/>
        <w:spacing w:line="640" w:lineRule="exact"/>
        <w:ind w:firstLine="562" w:firstLineChars="200"/>
        <w:jc w:val="left"/>
        <w:textAlignment w:val="auto"/>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七、交货时间</w:t>
      </w:r>
    </w:p>
    <w:p>
      <w:pPr>
        <w:keepNext w:val="0"/>
        <w:keepLines w:val="0"/>
        <w:pageBreakBefore w:val="0"/>
        <w:kinsoku/>
        <w:wordWrap/>
        <w:overflowPunct/>
        <w:topLinePunct w:val="0"/>
        <w:autoSpaceDE/>
        <w:autoSpaceDN/>
        <w:bidi w:val="0"/>
        <w:adjustRightInd/>
        <w:snapToGrid/>
        <w:spacing w:line="640" w:lineRule="exact"/>
        <w:ind w:firstLine="560" w:firstLineChars="200"/>
        <w:jc w:val="lef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合同签订后30天内完成全部设计任务。</w:t>
      </w:r>
      <w:bookmarkStart w:id="0" w:name="_GoBack"/>
      <w:bookmarkEnd w:id="0"/>
    </w:p>
    <w:p>
      <w:pPr>
        <w:keepNext w:val="0"/>
        <w:keepLines w:val="0"/>
        <w:pageBreakBefore w:val="0"/>
        <w:kinsoku/>
        <w:wordWrap/>
        <w:overflowPunct/>
        <w:topLinePunct w:val="0"/>
        <w:autoSpaceDE/>
        <w:autoSpaceDN/>
        <w:bidi w:val="0"/>
        <w:adjustRightInd/>
        <w:snapToGrid/>
        <w:spacing w:line="640" w:lineRule="exact"/>
        <w:ind w:firstLine="562" w:firstLineChars="200"/>
        <w:jc w:val="left"/>
        <w:textAlignment w:val="auto"/>
        <w:rPr>
          <w:rFonts w:ascii="仿宋" w:hAnsi="仿宋" w:eastAsia="仿宋" w:cs="仿宋"/>
          <w:color w:val="auto"/>
          <w:sz w:val="28"/>
          <w:szCs w:val="28"/>
        </w:rPr>
      </w:pPr>
      <w:r>
        <w:rPr>
          <w:rFonts w:hint="eastAsia" w:ascii="黑体" w:hAnsi="黑体" w:eastAsia="黑体" w:cs="黑体"/>
          <w:b/>
          <w:color w:val="auto"/>
          <w:sz w:val="28"/>
          <w:szCs w:val="28"/>
          <w:lang w:val="en-US" w:eastAsia="zh-CN"/>
        </w:rPr>
        <w:t>八、付款方式</w:t>
      </w:r>
    </w:p>
    <w:p>
      <w:pPr>
        <w:keepNext w:val="0"/>
        <w:keepLines w:val="0"/>
        <w:pageBreakBefore w:val="0"/>
        <w:kinsoku/>
        <w:wordWrap/>
        <w:overflowPunct/>
        <w:topLinePunct w:val="0"/>
        <w:autoSpaceDE/>
        <w:autoSpaceDN/>
        <w:bidi w:val="0"/>
        <w:adjustRightInd/>
        <w:snapToGrid/>
        <w:spacing w:line="6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default" w:ascii="仿宋_GB2312" w:hAnsi="仿宋_GB2312" w:eastAsia="仿宋_GB2312" w:cs="仿宋_GB2312"/>
          <w:b w:val="0"/>
          <w:bCs w:val="0"/>
          <w:color w:val="auto"/>
          <w:sz w:val="28"/>
          <w:szCs w:val="28"/>
          <w:lang w:val="en-US" w:eastAsia="zh-CN"/>
        </w:rPr>
        <w:t>本项目设履约保证金</w:t>
      </w:r>
      <w:r>
        <w:rPr>
          <w:rFonts w:hint="eastAsia" w:ascii="仿宋_GB2312" w:hAnsi="仿宋_GB2312" w:eastAsia="仿宋_GB2312" w:cs="仿宋_GB2312"/>
          <w:b w:val="0"/>
          <w:bCs w:val="0"/>
          <w:color w:val="auto"/>
          <w:sz w:val="28"/>
          <w:szCs w:val="28"/>
          <w:lang w:val="en-US" w:eastAsia="zh-CN"/>
        </w:rPr>
        <w:t>，保证金为成交价格的5%，</w:t>
      </w:r>
      <w:r>
        <w:rPr>
          <w:rFonts w:hint="default" w:ascii="仿宋_GB2312" w:hAnsi="仿宋_GB2312" w:eastAsia="仿宋_GB2312" w:cs="仿宋_GB2312"/>
          <w:b w:val="0"/>
          <w:bCs w:val="0"/>
          <w:color w:val="auto"/>
          <w:sz w:val="28"/>
          <w:szCs w:val="28"/>
          <w:lang w:val="en-US" w:eastAsia="zh-CN"/>
        </w:rPr>
        <w:t>签订合同前交清，验收合格后一个月内无息退还</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6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2.验收合格后一个月内支付全部费用的90%，余款在配合项目施工验收通过后支付。</w:t>
      </w:r>
    </w:p>
    <w:p>
      <w:pPr>
        <w:keepNext w:val="0"/>
        <w:keepLines w:val="0"/>
        <w:pageBreakBefore w:val="0"/>
        <w:kinsoku/>
        <w:wordWrap/>
        <w:overflowPunct/>
        <w:topLinePunct w:val="0"/>
        <w:autoSpaceDE/>
        <w:autoSpaceDN/>
        <w:bidi w:val="0"/>
        <w:adjustRightInd/>
        <w:snapToGrid/>
        <w:spacing w:line="6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p>
    <w:p>
      <w:pPr>
        <w:pStyle w:val="26"/>
        <w:keepNext w:val="0"/>
        <w:keepLines w:val="0"/>
        <w:pageBreakBefore w:val="0"/>
        <w:numPr>
          <w:ilvl w:val="0"/>
          <w:numId w:val="0"/>
        </w:numPr>
        <w:kinsoku/>
        <w:wordWrap/>
        <w:overflowPunct/>
        <w:topLinePunct w:val="0"/>
        <w:bidi w:val="0"/>
        <w:snapToGrid/>
        <w:spacing w:line="540" w:lineRule="exact"/>
        <w:textAlignment w:val="auto"/>
        <w:rPr>
          <w:rFonts w:hint="default"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附件：评审因素与标准</w:t>
      </w:r>
    </w:p>
    <w:p>
      <w:pPr>
        <w:pStyle w:val="5"/>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color w:val="auto"/>
          <w:sz w:val="21"/>
          <w:szCs w:val="21"/>
          <w:lang w:val="en-US" w:eastAsia="zh-CN"/>
        </w:rPr>
      </w:pPr>
    </w:p>
    <w:p>
      <w:pPr>
        <w:pStyle w:val="5"/>
        <w:spacing w:before="156" w:line="220" w:lineRule="auto"/>
        <w:rPr>
          <w:color w:val="auto"/>
          <w:sz w:val="21"/>
          <w:szCs w:val="21"/>
        </w:rPr>
      </w:pPr>
    </w:p>
    <w:p>
      <w:pPr>
        <w:ind w:right="420" w:rightChars="200"/>
        <w:jc w:val="both"/>
        <w:rPr>
          <w:rFonts w:hint="eastAsia" w:ascii="仿宋" w:hAnsi="仿宋" w:eastAsia="仿宋" w:cs="仿宋"/>
          <w:color w:val="auto"/>
          <w:szCs w:val="21"/>
        </w:rPr>
      </w:pPr>
      <w:r>
        <w:rPr>
          <w:rFonts w:hint="default" w:ascii="黑体" w:hAnsi="Times New Roman" w:eastAsia="黑体" w:cs="Times New Roman"/>
          <w:color w:val="auto"/>
          <w:kern w:val="2"/>
          <w:sz w:val="30"/>
          <w:szCs w:val="30"/>
          <w:lang w:val="en-US" w:eastAsia="zh-CN" w:bidi="ar-SA"/>
        </w:rPr>
        <w:t>附件：</w:t>
      </w:r>
      <w:r>
        <w:rPr>
          <w:rFonts w:hint="eastAsia" w:ascii="Times New Roman" w:hAnsi="Times New Roman" w:eastAsia="方正小标宋简体" w:cs="Times New Roman"/>
          <w:b/>
          <w:color w:val="auto"/>
          <w:sz w:val="32"/>
          <w:szCs w:val="32"/>
          <w:lang w:val="en-US" w:eastAsia="zh-CN"/>
        </w:rPr>
        <w:t>评审因素和标准</w:t>
      </w:r>
    </w:p>
    <w:tbl>
      <w:tblPr>
        <w:tblStyle w:val="1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17"/>
        <w:gridCol w:w="693"/>
        <w:gridCol w:w="904"/>
        <w:gridCol w:w="5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9"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auto"/>
                <w:sz w:val="20"/>
              </w:rPr>
            </w:pPr>
            <w:r>
              <w:rPr>
                <w:rFonts w:hint="eastAsia" w:ascii="仿宋" w:hAnsi="仿宋" w:eastAsia="仿宋" w:cs="仿宋"/>
                <w:color w:val="auto"/>
                <w:sz w:val="20"/>
              </w:rPr>
              <w:t>评审因素</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分值</w:t>
            </w:r>
          </w:p>
        </w:tc>
        <w:tc>
          <w:tcPr>
            <w:tcW w:w="568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仿宋"/>
                <w:color w:val="auto"/>
                <w:sz w:val="20"/>
              </w:rPr>
            </w:pPr>
            <w:r>
              <w:rPr>
                <w:rFonts w:hint="eastAsia" w:ascii="仿宋" w:hAnsi="仿宋" w:eastAsia="仿宋" w:cs="仿宋"/>
                <w:color w:val="auto"/>
                <w:sz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restart"/>
            <w:tcBorders>
              <w:top w:val="nil"/>
              <w:left w:val="single" w:color="auto" w:sz="4" w:space="0"/>
              <w:right w:val="single" w:color="auto" w:sz="4" w:space="0"/>
            </w:tcBorders>
            <w:noWrap w:val="0"/>
            <w:vAlign w:val="center"/>
          </w:tcPr>
          <w:p>
            <w:pPr>
              <w:rPr>
                <w:rFonts w:hint="eastAsia" w:ascii="仿宋" w:hAnsi="仿宋" w:eastAsia="仿宋" w:cs="仿宋"/>
                <w:color w:val="auto"/>
                <w:sz w:val="20"/>
              </w:rPr>
            </w:pPr>
            <w:r>
              <w:rPr>
                <w:rFonts w:hint="eastAsia" w:ascii="仿宋" w:hAnsi="仿宋" w:eastAsia="仿宋" w:cs="仿宋"/>
                <w:color w:val="auto"/>
                <w:sz w:val="20"/>
              </w:rPr>
              <w:t>商务部分（2</w:t>
            </w:r>
            <w:r>
              <w:rPr>
                <w:rFonts w:hint="eastAsia" w:ascii="仿宋" w:hAnsi="仿宋" w:eastAsia="仿宋" w:cs="仿宋"/>
                <w:color w:val="auto"/>
                <w:sz w:val="20"/>
                <w:lang w:val="en-US" w:eastAsia="zh-CN"/>
              </w:rPr>
              <w:t>5</w:t>
            </w:r>
            <w:r>
              <w:rPr>
                <w:rFonts w:hint="eastAsia" w:ascii="仿宋" w:hAnsi="仿宋" w:eastAsia="仿宋" w:cs="仿宋"/>
                <w:color w:val="auto"/>
                <w:sz w:val="20"/>
              </w:rPr>
              <w:t>分）</w:t>
            </w:r>
          </w:p>
        </w:tc>
        <w:tc>
          <w:tcPr>
            <w:tcW w:w="1410" w:type="dxa"/>
            <w:gridSpan w:val="2"/>
            <w:tcBorders>
              <w:top w:val="single" w:color="auto" w:sz="4" w:space="0"/>
              <w:left w:val="nil"/>
              <w:right w:val="single" w:color="auto" w:sz="4" w:space="0"/>
            </w:tcBorders>
            <w:noWrap w:val="0"/>
            <w:vAlign w:val="center"/>
          </w:tcPr>
          <w:p>
            <w:pPr>
              <w:jc w:val="center"/>
              <w:rPr>
                <w:rFonts w:hint="eastAsia" w:ascii="仿宋" w:hAnsi="仿宋" w:eastAsia="仿宋" w:cs="仿宋"/>
                <w:color w:val="auto"/>
                <w:sz w:val="20"/>
                <w:highlight w:val="yellow"/>
                <w:lang w:val="en-US" w:eastAsia="zh-CN"/>
              </w:rPr>
            </w:pPr>
            <w:r>
              <w:rPr>
                <w:rFonts w:hint="eastAsia" w:ascii="仿宋" w:hAnsi="仿宋" w:eastAsia="仿宋" w:cs="仿宋"/>
                <w:color w:val="auto"/>
                <w:sz w:val="20"/>
                <w:lang w:val="en-US" w:eastAsia="zh-CN"/>
              </w:rPr>
              <w:t>人员配备</w:t>
            </w:r>
          </w:p>
        </w:tc>
        <w:tc>
          <w:tcPr>
            <w:tcW w:w="904" w:type="dxa"/>
            <w:tcBorders>
              <w:top w:val="single" w:color="auto" w:sz="4" w:space="0"/>
              <w:left w:val="nil"/>
              <w:right w:val="single" w:color="auto" w:sz="4" w:space="0"/>
            </w:tcBorders>
            <w:noWrap w:val="0"/>
            <w:vAlign w:val="center"/>
          </w:tcPr>
          <w:p>
            <w:pPr>
              <w:jc w:val="center"/>
              <w:rPr>
                <w:rFonts w:hint="eastAsia" w:ascii="仿宋" w:hAnsi="仿宋" w:eastAsia="仿宋" w:cs="仿宋"/>
                <w:color w:val="auto"/>
                <w:sz w:val="20"/>
                <w:highlight w:val="yellow"/>
                <w:lang w:val="en-US" w:eastAsia="zh-CN"/>
              </w:rPr>
            </w:pPr>
            <w:r>
              <w:rPr>
                <w:rFonts w:hint="eastAsia" w:ascii="仿宋" w:hAnsi="仿宋" w:eastAsia="仿宋" w:cs="仿宋"/>
                <w:color w:val="auto"/>
                <w:sz w:val="20"/>
                <w:lang w:val="en-US" w:eastAsia="zh-CN"/>
              </w:rPr>
              <w:t>5</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1.拟任项目设计负责人拥有高级注册展陈类设计师职称或技能等级证书，计3分；其他与设计相关注册资格证书的，每项计1分。此项最多计3分。 2.</w:t>
            </w:r>
            <w:r>
              <w:rPr>
                <w:rFonts w:hint="eastAsia" w:ascii="仿宋" w:hAnsi="仿宋" w:eastAsia="仿宋" w:cs="仿宋"/>
                <w:color w:val="auto"/>
                <w:sz w:val="20"/>
              </w:rPr>
              <w:t>拟任项目</w:t>
            </w:r>
            <w:r>
              <w:rPr>
                <w:rFonts w:hint="eastAsia" w:ascii="仿宋" w:hAnsi="仿宋" w:eastAsia="仿宋" w:cs="仿宋"/>
                <w:color w:val="auto"/>
                <w:sz w:val="20"/>
                <w:lang w:val="en-US" w:eastAsia="zh-CN"/>
              </w:rPr>
              <w:t>团队</w:t>
            </w:r>
            <w:r>
              <w:rPr>
                <w:rFonts w:hint="eastAsia" w:ascii="仿宋" w:hAnsi="仿宋" w:eastAsia="仿宋" w:cs="仿宋"/>
                <w:color w:val="auto"/>
                <w:sz w:val="20"/>
              </w:rPr>
              <w:t>人员配置合理</w:t>
            </w:r>
            <w:r>
              <w:rPr>
                <w:rFonts w:hint="eastAsia" w:ascii="仿宋" w:hAnsi="仿宋" w:eastAsia="仿宋" w:cs="仿宋"/>
                <w:color w:val="auto"/>
                <w:sz w:val="20"/>
                <w:lang w:eastAsia="zh-CN"/>
              </w:rPr>
              <w:t>，</w:t>
            </w:r>
            <w:r>
              <w:rPr>
                <w:rFonts w:hint="eastAsia" w:ascii="仿宋" w:hAnsi="仿宋" w:eastAsia="仿宋" w:cs="仿宋"/>
                <w:color w:val="auto"/>
                <w:sz w:val="20"/>
                <w:lang w:val="en-US" w:eastAsia="zh-CN"/>
              </w:rPr>
              <w:t>具有</w:t>
            </w:r>
            <w:r>
              <w:rPr>
                <w:rFonts w:hint="eastAsia" w:ascii="仿宋" w:hAnsi="仿宋" w:eastAsia="仿宋" w:cs="仿宋"/>
                <w:color w:val="auto"/>
                <w:sz w:val="20"/>
              </w:rPr>
              <w:t>相互协作关系</w:t>
            </w:r>
            <w:r>
              <w:rPr>
                <w:rFonts w:hint="eastAsia" w:ascii="仿宋" w:hAnsi="仿宋" w:eastAsia="仿宋" w:cs="仿宋"/>
                <w:color w:val="auto"/>
                <w:sz w:val="20"/>
                <w:lang w:eastAsia="zh-CN"/>
              </w:rPr>
              <w:t>，</w:t>
            </w:r>
            <w:r>
              <w:rPr>
                <w:rFonts w:hint="eastAsia" w:ascii="仿宋" w:hAnsi="仿宋" w:eastAsia="仿宋" w:cs="仿宋"/>
                <w:color w:val="auto"/>
                <w:sz w:val="20"/>
                <w:lang w:val="en-US" w:eastAsia="zh-CN"/>
              </w:rPr>
              <w:t>达到8</w:t>
            </w:r>
            <w:r>
              <w:rPr>
                <w:rFonts w:hint="eastAsia" w:ascii="仿宋" w:hAnsi="仿宋" w:eastAsia="仿宋" w:cs="仿宋"/>
                <w:color w:val="auto"/>
                <w:sz w:val="20"/>
              </w:rPr>
              <w:t>人</w:t>
            </w:r>
            <w:r>
              <w:rPr>
                <w:rFonts w:hint="eastAsia" w:ascii="仿宋" w:hAnsi="仿宋" w:eastAsia="仿宋" w:cs="仿宋"/>
                <w:color w:val="auto"/>
                <w:sz w:val="20"/>
                <w:lang w:val="en-US" w:eastAsia="zh-CN"/>
              </w:rPr>
              <w:t>以上</w:t>
            </w:r>
            <w:r>
              <w:rPr>
                <w:rFonts w:hint="eastAsia" w:ascii="仿宋" w:hAnsi="仿宋" w:eastAsia="仿宋" w:cs="仿宋"/>
                <w:color w:val="auto"/>
                <w:sz w:val="20"/>
              </w:rPr>
              <w:t>的计</w:t>
            </w:r>
            <w:r>
              <w:rPr>
                <w:rFonts w:hint="eastAsia" w:ascii="仿宋" w:hAnsi="仿宋" w:eastAsia="仿宋" w:cs="仿宋"/>
                <w:color w:val="auto"/>
                <w:sz w:val="20"/>
                <w:lang w:val="en-US" w:eastAsia="zh-CN"/>
              </w:rPr>
              <w:t>2</w:t>
            </w:r>
            <w:r>
              <w:rPr>
                <w:rFonts w:hint="eastAsia" w:ascii="仿宋" w:hAnsi="仿宋" w:eastAsia="仿宋" w:cs="仿宋"/>
                <w:color w:val="auto"/>
                <w:sz w:val="20"/>
              </w:rPr>
              <w:t>分</w:t>
            </w:r>
            <w:r>
              <w:rPr>
                <w:rFonts w:hint="eastAsia" w:ascii="仿宋" w:hAnsi="仿宋" w:eastAsia="仿宋" w:cs="仿宋"/>
                <w:color w:val="auto"/>
                <w:sz w:val="20"/>
                <w:lang w:eastAsia="zh-CN"/>
              </w:rPr>
              <w:t>，</w:t>
            </w:r>
            <w:r>
              <w:rPr>
                <w:rFonts w:hint="eastAsia" w:ascii="仿宋" w:hAnsi="仿宋" w:eastAsia="仿宋" w:cs="仿宋"/>
                <w:color w:val="auto"/>
                <w:sz w:val="20"/>
                <w:lang w:val="en-US" w:eastAsia="zh-CN"/>
              </w:rPr>
              <w:t>其他计1分。</w:t>
            </w:r>
          </w:p>
          <w:p>
            <w:pPr>
              <w:jc w:val="left"/>
              <w:rPr>
                <w:rFonts w:hint="eastAsia" w:ascii="仿宋" w:hAnsi="仿宋" w:eastAsia="仿宋" w:cs="仿宋"/>
                <w:color w:val="auto"/>
                <w:sz w:val="20"/>
                <w:highlight w:val="yellow"/>
              </w:rPr>
            </w:pPr>
            <w:r>
              <w:rPr>
                <w:rFonts w:hint="eastAsia" w:ascii="仿宋" w:hAnsi="仿宋" w:eastAsia="仿宋" w:cs="仿宋"/>
                <w:color w:val="auto"/>
                <w:sz w:val="20"/>
                <w:lang w:val="en-US" w:eastAsia="zh-CN"/>
              </w:rPr>
              <w:t>（以上须提供证书复印件、在投标单位近三个月的社保证明）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资质及</w:t>
            </w:r>
          </w:p>
          <w:p>
            <w:pPr>
              <w:jc w:val="center"/>
              <w:rPr>
                <w:rFonts w:hint="eastAsia" w:ascii="仿宋" w:hAnsi="仿宋" w:eastAsia="仿宋" w:cs="仿宋"/>
                <w:color w:val="auto"/>
                <w:sz w:val="20"/>
              </w:rPr>
            </w:pPr>
            <w:r>
              <w:rPr>
                <w:rFonts w:hint="eastAsia" w:ascii="仿宋" w:hAnsi="仿宋" w:eastAsia="仿宋" w:cs="仿宋"/>
                <w:color w:val="auto"/>
                <w:sz w:val="20"/>
              </w:rPr>
              <w:t>荣誉</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lang w:eastAsia="zh-CN"/>
              </w:rPr>
            </w:pPr>
            <w:r>
              <w:rPr>
                <w:rFonts w:hint="eastAsia" w:ascii="仿宋" w:hAnsi="仿宋" w:eastAsia="仿宋" w:cs="仿宋"/>
                <w:color w:val="auto"/>
                <w:sz w:val="20"/>
                <w:lang w:val="en-US" w:eastAsia="zh-CN"/>
              </w:rPr>
              <w:t>3</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lang w:val="en-US" w:eastAsia="zh-CN"/>
              </w:rPr>
            </w:pPr>
            <w:r>
              <w:rPr>
                <w:rFonts w:hint="eastAsia" w:ascii="仿宋" w:hAnsi="仿宋" w:eastAsia="仿宋" w:cs="仿宋"/>
                <w:color w:val="auto"/>
                <w:sz w:val="20"/>
              </w:rPr>
              <w:t>投标人</w:t>
            </w:r>
            <w:r>
              <w:rPr>
                <w:rFonts w:hint="eastAsia" w:ascii="仿宋" w:hAnsi="仿宋" w:eastAsia="仿宋" w:cs="仿宋"/>
                <w:color w:val="auto"/>
                <w:sz w:val="20"/>
                <w:lang w:val="en-US" w:eastAsia="zh-CN"/>
              </w:rPr>
              <w:t>具有</w:t>
            </w:r>
            <w:r>
              <w:rPr>
                <w:rFonts w:hint="eastAsia" w:ascii="仿宋" w:hAnsi="仿宋" w:eastAsia="仿宋" w:cs="仿宋"/>
                <w:color w:val="auto"/>
                <w:sz w:val="20"/>
              </w:rPr>
              <w:t>市级及以上展览展示</w:t>
            </w:r>
            <w:r>
              <w:rPr>
                <w:rFonts w:hint="eastAsia" w:ascii="仿宋" w:hAnsi="仿宋" w:eastAsia="仿宋" w:cs="仿宋"/>
                <w:color w:val="auto"/>
                <w:sz w:val="20"/>
                <w:lang w:val="en-US" w:eastAsia="zh-CN"/>
              </w:rPr>
              <w:t>设计施工一体化资质（或展览陈列工程设计与施工一体化水平证书），壹级资质（水平）</w:t>
            </w:r>
            <w:r>
              <w:rPr>
                <w:rFonts w:hint="eastAsia" w:ascii="仿宋" w:hAnsi="仿宋" w:eastAsia="仿宋" w:cs="仿宋"/>
                <w:color w:val="auto"/>
                <w:sz w:val="20"/>
              </w:rPr>
              <w:t>计</w:t>
            </w:r>
            <w:r>
              <w:rPr>
                <w:rFonts w:hint="eastAsia" w:ascii="仿宋" w:hAnsi="仿宋" w:eastAsia="仿宋" w:cs="仿宋"/>
                <w:color w:val="auto"/>
                <w:sz w:val="20"/>
                <w:lang w:val="en-US" w:eastAsia="zh-CN"/>
              </w:rPr>
              <w:t>3</w:t>
            </w:r>
            <w:r>
              <w:rPr>
                <w:rFonts w:hint="eastAsia" w:ascii="仿宋" w:hAnsi="仿宋" w:eastAsia="仿宋" w:cs="仿宋"/>
                <w:color w:val="auto"/>
                <w:sz w:val="20"/>
              </w:rPr>
              <w:t>分</w:t>
            </w:r>
            <w:r>
              <w:rPr>
                <w:rFonts w:hint="eastAsia" w:ascii="仿宋" w:hAnsi="仿宋" w:eastAsia="仿宋" w:cs="仿宋"/>
                <w:color w:val="auto"/>
                <w:sz w:val="20"/>
                <w:lang w:eastAsia="zh-CN"/>
              </w:rPr>
              <w:t>，</w:t>
            </w:r>
            <w:r>
              <w:rPr>
                <w:rFonts w:hint="eastAsia" w:ascii="仿宋" w:hAnsi="仿宋" w:eastAsia="仿宋" w:cs="仿宋"/>
                <w:color w:val="auto"/>
                <w:sz w:val="20"/>
                <w:lang w:val="en-US" w:eastAsia="zh-CN"/>
              </w:rPr>
              <w:t>贰级资质（水平）记1分，无相关资质记0分。</w:t>
            </w:r>
          </w:p>
          <w:p>
            <w:pPr>
              <w:jc w:val="left"/>
              <w:rPr>
                <w:rFonts w:hint="eastAsia" w:ascii="仿宋" w:hAnsi="仿宋" w:eastAsia="仿宋" w:cs="仿宋"/>
                <w:color w:val="auto"/>
                <w:sz w:val="20"/>
              </w:rPr>
            </w:pPr>
            <w:r>
              <w:rPr>
                <w:rFonts w:hint="eastAsia" w:ascii="仿宋" w:hAnsi="仿宋" w:eastAsia="仿宋" w:cs="仿宋"/>
                <w:color w:val="auto"/>
                <w:sz w:val="20"/>
              </w:rPr>
              <w:t>备注：须提交证书或其它证明材料复印件，否则不计分。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相关业绩</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12</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rPr>
            </w:pPr>
            <w:r>
              <w:rPr>
                <w:rFonts w:hint="eastAsia" w:ascii="仿宋" w:hAnsi="仿宋" w:eastAsia="仿宋" w:cs="仿宋"/>
                <w:color w:val="auto"/>
                <w:sz w:val="20"/>
              </w:rPr>
              <w:t>投标人</w:t>
            </w:r>
            <w:r>
              <w:rPr>
                <w:rFonts w:hint="eastAsia" w:ascii="仿宋" w:hAnsi="仿宋" w:eastAsia="仿宋" w:cs="仿宋"/>
                <w:color w:val="auto"/>
                <w:sz w:val="20"/>
                <w:lang w:val="en-US" w:eastAsia="zh-CN"/>
              </w:rPr>
              <w:t>近3年</w:t>
            </w:r>
            <w:r>
              <w:rPr>
                <w:rFonts w:hint="eastAsia" w:ascii="仿宋" w:hAnsi="仿宋" w:eastAsia="仿宋" w:cs="仿宋"/>
                <w:color w:val="auto"/>
                <w:sz w:val="20"/>
              </w:rPr>
              <w:t>承接过展览展示</w:t>
            </w:r>
            <w:r>
              <w:rPr>
                <w:rFonts w:hint="eastAsia" w:ascii="仿宋" w:hAnsi="仿宋" w:eastAsia="仿宋" w:cs="仿宋"/>
                <w:color w:val="auto"/>
                <w:sz w:val="20"/>
                <w:lang w:val="en-US" w:eastAsia="zh-CN"/>
              </w:rPr>
              <w:t>类设计</w:t>
            </w:r>
            <w:r>
              <w:rPr>
                <w:rFonts w:hint="eastAsia" w:ascii="仿宋" w:hAnsi="仿宋" w:eastAsia="仿宋" w:cs="仿宋"/>
                <w:color w:val="auto"/>
                <w:sz w:val="20"/>
              </w:rPr>
              <w:t>项目</w:t>
            </w:r>
            <w:r>
              <w:rPr>
                <w:rFonts w:hint="eastAsia" w:ascii="仿宋" w:hAnsi="仿宋" w:eastAsia="仿宋" w:cs="仿宋"/>
                <w:color w:val="auto"/>
                <w:sz w:val="20"/>
                <w:lang w:eastAsia="zh-CN"/>
              </w:rPr>
              <w:t>（</w:t>
            </w:r>
            <w:r>
              <w:rPr>
                <w:rFonts w:hint="eastAsia" w:ascii="仿宋" w:hAnsi="仿宋" w:eastAsia="仿宋" w:cs="仿宋"/>
                <w:color w:val="auto"/>
                <w:sz w:val="20"/>
                <w:lang w:val="en-US" w:eastAsia="zh-CN"/>
              </w:rPr>
              <w:t>或展陈类设计施工一体化项目</w:t>
            </w:r>
            <w:r>
              <w:rPr>
                <w:rFonts w:hint="eastAsia" w:ascii="仿宋" w:hAnsi="仿宋" w:eastAsia="仿宋" w:cs="仿宋"/>
                <w:color w:val="auto"/>
                <w:sz w:val="20"/>
                <w:lang w:eastAsia="zh-CN"/>
              </w:rPr>
              <w:t>）</w:t>
            </w:r>
            <w:r>
              <w:rPr>
                <w:rFonts w:hint="eastAsia" w:ascii="仿宋" w:hAnsi="仿宋" w:eastAsia="仿宋" w:cs="仿宋"/>
                <w:color w:val="auto"/>
                <w:sz w:val="20"/>
              </w:rPr>
              <w:t>，每承接过一个得</w:t>
            </w:r>
            <w:r>
              <w:rPr>
                <w:rFonts w:hint="eastAsia" w:ascii="仿宋" w:hAnsi="仿宋" w:eastAsia="仿宋" w:cs="仿宋"/>
                <w:color w:val="auto"/>
                <w:sz w:val="20"/>
                <w:lang w:val="en-US" w:eastAsia="zh-CN"/>
              </w:rPr>
              <w:t>4</w:t>
            </w:r>
            <w:r>
              <w:rPr>
                <w:rFonts w:hint="eastAsia" w:ascii="仿宋" w:hAnsi="仿宋" w:eastAsia="仿宋" w:cs="仿宋"/>
                <w:color w:val="auto"/>
                <w:sz w:val="20"/>
              </w:rPr>
              <w:t>分，最高得</w:t>
            </w:r>
            <w:r>
              <w:rPr>
                <w:rFonts w:hint="eastAsia" w:ascii="仿宋" w:hAnsi="仿宋" w:eastAsia="仿宋" w:cs="仿宋"/>
                <w:color w:val="auto"/>
                <w:sz w:val="20"/>
                <w:lang w:val="en-US" w:eastAsia="zh-CN"/>
              </w:rPr>
              <w:t>12</w:t>
            </w:r>
            <w:r>
              <w:rPr>
                <w:rFonts w:hint="eastAsia" w:ascii="仿宋" w:hAnsi="仿宋" w:eastAsia="仿宋" w:cs="仿宋"/>
                <w:color w:val="auto"/>
                <w:sz w:val="20"/>
              </w:rPr>
              <w:t>分。</w:t>
            </w:r>
            <w:r>
              <w:rPr>
                <w:rFonts w:hint="eastAsia" w:ascii="仿宋" w:hAnsi="仿宋" w:eastAsia="仿宋" w:cs="仿宋"/>
                <w:color w:val="auto"/>
                <w:sz w:val="20"/>
                <w:lang w:val="en-US" w:eastAsia="zh-CN"/>
              </w:rPr>
              <w:t xml:space="preserve"> </w:t>
            </w:r>
            <w:r>
              <w:rPr>
                <w:rFonts w:hint="eastAsia" w:ascii="仿宋" w:hAnsi="仿宋" w:eastAsia="仿宋" w:cs="仿宋"/>
                <w:color w:val="auto"/>
                <w:sz w:val="20"/>
              </w:rPr>
              <w:t>注：须提供合同相关部分复印件（加盖投标人公章），包括合同首页、合同金额页、合同盖章页及显示项目名称，否则不计分。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售后服务</w:t>
            </w:r>
          </w:p>
          <w:p>
            <w:pPr>
              <w:jc w:val="center"/>
              <w:rPr>
                <w:rFonts w:hint="eastAsia" w:ascii="仿宋" w:hAnsi="仿宋" w:eastAsia="仿宋" w:cs="仿宋"/>
                <w:color w:val="FF0000"/>
                <w:sz w:val="20"/>
                <w:lang w:val="en-US" w:eastAsia="zh-CN"/>
              </w:rPr>
            </w:pPr>
            <w:r>
              <w:rPr>
                <w:rFonts w:hint="eastAsia" w:ascii="仿宋" w:hAnsi="仿宋" w:eastAsia="仿宋" w:cs="仿宋"/>
                <w:color w:val="auto"/>
                <w:sz w:val="20"/>
                <w:lang w:val="en-US" w:eastAsia="zh-CN"/>
              </w:rPr>
              <w:t>方案</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FF0000"/>
                <w:sz w:val="20"/>
                <w:lang w:val="en-US" w:eastAsia="zh-CN"/>
              </w:rPr>
            </w:pPr>
            <w:r>
              <w:rPr>
                <w:rFonts w:hint="eastAsia" w:ascii="仿宋" w:hAnsi="仿宋" w:eastAsia="仿宋" w:cs="仿宋"/>
                <w:color w:val="auto"/>
                <w:sz w:val="20"/>
                <w:lang w:val="en-US" w:eastAsia="zh-CN"/>
              </w:rPr>
              <w:t>5</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rPr>
            </w:pPr>
            <w:r>
              <w:rPr>
                <w:rFonts w:hint="eastAsia" w:ascii="仿宋" w:hAnsi="仿宋" w:eastAsia="仿宋" w:cs="仿宋"/>
                <w:color w:val="auto"/>
                <w:sz w:val="20"/>
              </w:rPr>
              <w:t>后续服务计划及保障措施全面合理，完全满足项目需求，得5分；</w:t>
            </w:r>
            <w:r>
              <w:rPr>
                <w:rFonts w:hint="eastAsia" w:ascii="仿宋" w:hAnsi="仿宋" w:eastAsia="仿宋" w:cs="仿宋"/>
                <w:color w:val="auto"/>
                <w:sz w:val="20"/>
                <w:lang w:val="en-US" w:eastAsia="zh-CN"/>
              </w:rPr>
              <w:t>有缺漏项、不合理的，每处扣2.5分；没有提供的不计分。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0"/>
              </w:rPr>
            </w:pPr>
            <w:r>
              <w:rPr>
                <w:rFonts w:hint="eastAsia" w:ascii="仿宋" w:hAnsi="仿宋" w:eastAsia="仿宋" w:cs="仿宋"/>
                <w:color w:val="auto"/>
                <w:sz w:val="20"/>
              </w:rPr>
              <w:t>技术部分（</w:t>
            </w:r>
            <w:r>
              <w:rPr>
                <w:rFonts w:hint="eastAsia" w:ascii="仿宋" w:hAnsi="仿宋" w:eastAsia="仿宋" w:cs="仿宋"/>
                <w:color w:val="auto"/>
                <w:sz w:val="20"/>
                <w:lang w:val="en-US" w:eastAsia="zh-CN"/>
              </w:rPr>
              <w:t>60</w:t>
            </w:r>
            <w:r>
              <w:rPr>
                <w:rFonts w:hint="eastAsia" w:ascii="仿宋" w:hAnsi="仿宋" w:eastAsia="仿宋" w:cs="仿宋"/>
                <w:color w:val="auto"/>
                <w:sz w:val="20"/>
              </w:rPr>
              <w:t>分）</w:t>
            </w: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设计概述</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20</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lang w:eastAsia="zh-CN"/>
              </w:rPr>
            </w:pPr>
            <w:r>
              <w:rPr>
                <w:rFonts w:hint="eastAsia" w:ascii="仿宋" w:hAnsi="仿宋" w:eastAsia="仿宋" w:cs="仿宋"/>
                <w:color w:val="auto"/>
                <w:sz w:val="20"/>
              </w:rPr>
              <w:t>对项目现状和必要性理解深刻，对项目有较详细和针对性的调研，数据完整，图文并茂，认识全面具体，综合评价为优异的</w:t>
            </w:r>
            <w:r>
              <w:rPr>
                <w:rFonts w:hint="eastAsia" w:ascii="仿宋" w:hAnsi="仿宋" w:eastAsia="仿宋" w:cs="仿宋"/>
                <w:color w:val="auto"/>
                <w:sz w:val="20"/>
                <w:lang w:val="en-US" w:eastAsia="zh-CN"/>
              </w:rPr>
              <w:t>计20分。有缺漏项、不合理的，每处扣2分，扣完为止；没有提供的不计分。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设计方案</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25</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lang w:val="en-US" w:eastAsia="zh-CN"/>
              </w:rPr>
            </w:pPr>
            <w:r>
              <w:rPr>
                <w:rFonts w:hint="eastAsia" w:ascii="仿宋" w:hAnsi="仿宋" w:eastAsia="仿宋" w:cs="仿宋"/>
                <w:color w:val="auto"/>
                <w:sz w:val="20"/>
              </w:rPr>
              <w:t>设计方案清晰明确、全面完整，综合评价为优异的</w:t>
            </w:r>
            <w:r>
              <w:rPr>
                <w:rFonts w:hint="eastAsia" w:ascii="仿宋" w:hAnsi="仿宋" w:eastAsia="仿宋" w:cs="仿宋"/>
                <w:color w:val="auto"/>
                <w:sz w:val="20"/>
                <w:lang w:val="en-US" w:eastAsia="zh-CN"/>
              </w:rPr>
              <w:t>计25分，有缺漏项、不合理的，每处扣2.5分，扣完为止；没有提供的不计分。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现场演示</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r>
              <w:rPr>
                <w:rFonts w:hint="eastAsia" w:ascii="仿宋" w:hAnsi="仿宋" w:eastAsia="仿宋" w:cs="仿宋"/>
                <w:color w:val="auto"/>
                <w:sz w:val="20"/>
                <w:lang w:val="en-US" w:eastAsia="zh-CN"/>
              </w:rPr>
              <w:t>10</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方案富有创意，能吸引观众注意，提升展厅整体吸引力和影响力；2.效果图能够真实、准确地反映设计意图和最终效果，具有较强的视觉冲击力；3.色彩搭配、光影处理、材质表现等协调和谐。4.演示流畅，语言清晰；5.演示时间不超过10分钟。</w:t>
            </w:r>
            <w:r>
              <w:rPr>
                <w:rFonts w:hint="eastAsia" w:ascii="仿宋" w:hAnsi="仿宋" w:eastAsia="仿宋" w:cs="仿宋"/>
                <w:color w:val="auto"/>
                <w:sz w:val="20"/>
              </w:rPr>
              <w:t>综合评价优异的</w:t>
            </w:r>
            <w:r>
              <w:rPr>
                <w:rFonts w:hint="eastAsia" w:ascii="仿宋" w:hAnsi="仿宋" w:eastAsia="仿宋" w:cs="仿宋"/>
                <w:color w:val="auto"/>
                <w:sz w:val="20"/>
                <w:lang w:val="en-US" w:eastAsia="zh-CN"/>
              </w:rPr>
              <w:t>计10分，效果不好的每处扣2分，扣完为止。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0"/>
              </w:rPr>
            </w:pP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合理化建议</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color w:val="auto"/>
                <w:sz w:val="20"/>
                <w:lang w:val="en-US"/>
              </w:rPr>
            </w:pPr>
            <w:r>
              <w:rPr>
                <w:rFonts w:hint="eastAsia" w:ascii="仿宋" w:hAnsi="仿宋" w:eastAsia="仿宋" w:cs="仿宋"/>
                <w:color w:val="auto"/>
                <w:sz w:val="20"/>
                <w:lang w:val="en-US" w:eastAsia="zh-CN"/>
              </w:rPr>
              <w:t>5</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rPr>
            </w:pPr>
            <w:r>
              <w:rPr>
                <w:rFonts w:hint="eastAsia" w:ascii="仿宋" w:hAnsi="仿宋" w:eastAsia="仿宋" w:cs="仿宋"/>
                <w:color w:val="auto"/>
                <w:sz w:val="20"/>
              </w:rPr>
              <w:t>根据实际问题对项目提出合理化建议，</w:t>
            </w:r>
            <w:r>
              <w:rPr>
                <w:rFonts w:hint="eastAsia" w:ascii="仿宋" w:hAnsi="仿宋" w:eastAsia="仿宋" w:cs="仿宋"/>
                <w:color w:val="auto"/>
                <w:sz w:val="20"/>
                <w:lang w:val="en-US" w:eastAsia="zh-CN"/>
              </w:rPr>
              <w:t>建议</w:t>
            </w:r>
            <w:r>
              <w:rPr>
                <w:rFonts w:hint="eastAsia" w:ascii="仿宋" w:hAnsi="仿宋" w:eastAsia="仿宋" w:cs="仿宋"/>
                <w:color w:val="auto"/>
                <w:sz w:val="20"/>
              </w:rPr>
              <w:t>可行，综合评价优异的</w:t>
            </w:r>
            <w:r>
              <w:rPr>
                <w:rFonts w:hint="eastAsia" w:ascii="仿宋" w:hAnsi="仿宋" w:eastAsia="仿宋" w:cs="仿宋"/>
                <w:color w:val="auto"/>
                <w:sz w:val="20"/>
                <w:lang w:val="en-US" w:eastAsia="zh-CN"/>
              </w:rPr>
              <w:t>每条计1分，满分5分；没有提供的不计分。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sz w:val="20"/>
              </w:rPr>
            </w:pPr>
            <w:r>
              <w:rPr>
                <w:rFonts w:hint="eastAsia" w:ascii="仿宋" w:hAnsi="仿宋" w:eastAsia="仿宋" w:cs="仿宋"/>
                <w:color w:val="auto"/>
                <w:sz w:val="20"/>
              </w:rPr>
              <w:t>投标报价</w:t>
            </w:r>
          </w:p>
          <w:p>
            <w:pPr>
              <w:widowControl/>
              <w:rPr>
                <w:rFonts w:hint="eastAsia" w:ascii="仿宋" w:hAnsi="仿宋" w:eastAsia="仿宋" w:cs="仿宋"/>
                <w:color w:val="auto"/>
                <w:sz w:val="20"/>
              </w:rPr>
            </w:pPr>
            <w:r>
              <w:rPr>
                <w:rFonts w:hint="eastAsia" w:ascii="仿宋" w:hAnsi="仿宋" w:eastAsia="仿宋" w:cs="仿宋"/>
                <w:color w:val="auto"/>
                <w:sz w:val="20"/>
              </w:rPr>
              <w:t>（</w:t>
            </w:r>
            <w:r>
              <w:rPr>
                <w:rFonts w:hint="eastAsia" w:ascii="仿宋" w:hAnsi="仿宋" w:eastAsia="仿宋" w:cs="仿宋"/>
                <w:color w:val="auto"/>
                <w:sz w:val="20"/>
                <w:lang w:val="en-US" w:eastAsia="zh-CN"/>
              </w:rPr>
              <w:t>15</w:t>
            </w:r>
            <w:r>
              <w:rPr>
                <w:rFonts w:hint="eastAsia" w:ascii="仿宋" w:hAnsi="仿宋" w:eastAsia="仿宋" w:cs="仿宋"/>
                <w:color w:val="auto"/>
                <w:sz w:val="20"/>
              </w:rPr>
              <w:t>分）</w:t>
            </w:r>
          </w:p>
        </w:tc>
        <w:tc>
          <w:tcPr>
            <w:tcW w:w="141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rPr>
            </w:pPr>
            <w:r>
              <w:rPr>
                <w:rFonts w:hint="eastAsia" w:ascii="仿宋" w:hAnsi="仿宋" w:eastAsia="仿宋" w:cs="仿宋"/>
                <w:color w:val="auto"/>
                <w:sz w:val="20"/>
              </w:rPr>
              <w:t>投标报价</w:t>
            </w:r>
          </w:p>
        </w:tc>
        <w:tc>
          <w:tcPr>
            <w:tcW w:w="90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r>
              <w:rPr>
                <w:rFonts w:hint="eastAsia" w:ascii="仿宋" w:hAnsi="仿宋" w:eastAsia="仿宋" w:cs="仿宋"/>
                <w:color w:val="auto"/>
                <w:sz w:val="20"/>
                <w:lang w:val="en-US" w:eastAsia="zh-CN"/>
              </w:rPr>
              <w:t>15</w:t>
            </w:r>
          </w:p>
        </w:tc>
        <w:tc>
          <w:tcPr>
            <w:tcW w:w="5685"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0"/>
              </w:rPr>
            </w:pPr>
            <w:r>
              <w:rPr>
                <w:rFonts w:hint="eastAsia" w:ascii="仿宋" w:hAnsi="仿宋" w:eastAsia="仿宋" w:cs="仿宋"/>
                <w:color w:val="auto"/>
                <w:sz w:val="20"/>
              </w:rPr>
              <w:t>满足招标文件要求且投标报价中最低的报价为评标基准价</w:t>
            </w:r>
            <w:r>
              <w:rPr>
                <w:rFonts w:hint="eastAsia" w:ascii="仿宋" w:hAnsi="仿宋" w:eastAsia="仿宋" w:cs="仿宋"/>
                <w:color w:val="auto"/>
                <w:sz w:val="20"/>
                <w:lang w:eastAsia="zh-CN"/>
              </w:rPr>
              <w:t>，</w:t>
            </w:r>
            <w:r>
              <w:rPr>
                <w:rFonts w:hint="eastAsia" w:ascii="仿宋" w:hAnsi="仿宋" w:eastAsia="仿宋" w:cs="仿宋"/>
                <w:color w:val="auto"/>
                <w:sz w:val="20"/>
              </w:rPr>
              <w:t>其价格分为满分；其他投标人的价格分统一按照以下公式计算：</w:t>
            </w:r>
          </w:p>
          <w:p>
            <w:pPr>
              <w:jc w:val="left"/>
              <w:rPr>
                <w:rFonts w:hint="default" w:ascii="仿宋" w:hAnsi="仿宋" w:eastAsia="仿宋" w:cs="仿宋"/>
                <w:color w:val="auto"/>
                <w:sz w:val="20"/>
                <w:lang w:val="en-US"/>
              </w:rPr>
            </w:pPr>
            <w:r>
              <w:rPr>
                <w:rFonts w:hint="eastAsia" w:ascii="仿宋" w:hAnsi="仿宋" w:eastAsia="仿宋" w:cs="仿宋"/>
                <w:color w:val="auto"/>
                <w:sz w:val="20"/>
              </w:rPr>
              <w:t>投标报价得分=（评标基准价/投标报价）×价格权值</w:t>
            </w:r>
          </w:p>
          <w:p>
            <w:pPr>
              <w:jc w:val="left"/>
              <w:rPr>
                <w:rFonts w:hint="eastAsia" w:ascii="仿宋" w:hAnsi="仿宋" w:eastAsia="仿宋" w:cs="仿宋"/>
                <w:color w:val="auto"/>
                <w:sz w:val="20"/>
              </w:rPr>
            </w:pPr>
            <w:r>
              <w:rPr>
                <w:rFonts w:hint="eastAsia" w:ascii="仿宋" w:hAnsi="仿宋" w:eastAsia="仿宋" w:cs="仿宋"/>
                <w:color w:val="auto"/>
                <w:sz w:val="20"/>
              </w:rPr>
              <w:t>投标文件中的大写金额和小写金额不一致的，以大写金额为准。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24"/>
              <w:spacing w:before="149" w:line="247" w:lineRule="auto"/>
              <w:ind w:left="166" w:leftChars="0" w:right="150" w:rightChars="0"/>
              <w:rPr>
                <w:rFonts w:hint="eastAsia" w:ascii="仿宋" w:hAnsi="仿宋" w:eastAsia="仿宋" w:cs="仿宋"/>
                <w:color w:val="auto"/>
                <w:sz w:val="20"/>
                <w:szCs w:val="20"/>
              </w:rPr>
            </w:pPr>
            <w:r>
              <w:rPr>
                <w:rFonts w:hint="eastAsia" w:ascii="仿宋" w:hAnsi="仿宋" w:eastAsia="仿宋" w:cs="仿宋"/>
                <w:color w:val="auto"/>
                <w:spacing w:val="-1"/>
                <w:sz w:val="20"/>
                <w:szCs w:val="20"/>
              </w:rPr>
              <w:t>推荐的中标候选人数量</w:t>
            </w:r>
          </w:p>
        </w:tc>
        <w:tc>
          <w:tcPr>
            <w:tcW w:w="7282" w:type="dxa"/>
            <w:gridSpan w:val="3"/>
            <w:tcBorders>
              <w:top w:val="single" w:color="auto" w:sz="4" w:space="0"/>
              <w:left w:val="single" w:color="auto" w:sz="4" w:space="0"/>
              <w:bottom w:val="single" w:color="auto" w:sz="4" w:space="0"/>
              <w:right w:val="single" w:color="auto" w:sz="4" w:space="0"/>
            </w:tcBorders>
            <w:noWrap w:val="0"/>
            <w:vAlign w:val="top"/>
          </w:tcPr>
          <w:p>
            <w:pPr>
              <w:pStyle w:val="24"/>
              <w:spacing w:before="306" w:line="221" w:lineRule="auto"/>
              <w:ind w:left="3020" w:leftChars="0"/>
              <w:rPr>
                <w:rFonts w:hint="eastAsia" w:ascii="仿宋" w:hAnsi="仿宋" w:eastAsia="仿宋" w:cs="仿宋"/>
                <w:color w:val="auto"/>
                <w:sz w:val="20"/>
                <w:szCs w:val="20"/>
              </w:rPr>
            </w:pPr>
            <w:r>
              <w:rPr>
                <w:rFonts w:hint="eastAsia" w:ascii="仿宋" w:hAnsi="仿宋" w:eastAsia="仿宋" w:cs="仿宋"/>
                <w:color w:val="auto"/>
                <w:spacing w:val="-5"/>
                <w:sz w:val="20"/>
                <w:szCs w:val="20"/>
              </w:rPr>
              <w:t>综合得分前</w:t>
            </w:r>
            <w:r>
              <w:rPr>
                <w:rFonts w:hint="eastAsia" w:ascii="仿宋" w:hAnsi="仿宋" w:eastAsia="仿宋" w:cs="仿宋"/>
                <w:color w:val="auto"/>
                <w:spacing w:val="-42"/>
                <w:sz w:val="20"/>
                <w:szCs w:val="20"/>
              </w:rPr>
              <w:t xml:space="preserve"> </w:t>
            </w:r>
            <w:r>
              <w:rPr>
                <w:rFonts w:hint="eastAsia" w:ascii="仿宋" w:hAnsi="仿宋" w:eastAsia="仿宋" w:cs="仿宋"/>
                <w:color w:val="auto"/>
                <w:spacing w:val="-5"/>
                <w:sz w:val="20"/>
                <w:szCs w:val="20"/>
              </w:rPr>
              <w:t>3</w:t>
            </w:r>
            <w:r>
              <w:rPr>
                <w:rFonts w:hint="eastAsia" w:ascii="仿宋" w:hAnsi="仿宋" w:eastAsia="仿宋" w:cs="仿宋"/>
                <w:color w:val="auto"/>
                <w:spacing w:val="-41"/>
                <w:sz w:val="20"/>
                <w:szCs w:val="20"/>
              </w:rPr>
              <w:t xml:space="preserve"> </w:t>
            </w:r>
            <w:r>
              <w:rPr>
                <w:rFonts w:hint="eastAsia" w:ascii="仿宋" w:hAnsi="仿宋" w:eastAsia="仿宋" w:cs="仿宋"/>
                <w:color w:val="auto"/>
                <w:spacing w:val="-5"/>
                <w:sz w:val="20"/>
                <w:szCs w:val="2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24"/>
              <w:spacing w:before="149" w:line="248" w:lineRule="auto"/>
              <w:ind w:left="270" w:leftChars="0" w:right="150" w:rightChars="0" w:hanging="104" w:firstLineChars="0"/>
              <w:rPr>
                <w:rFonts w:hint="eastAsia" w:ascii="仿宋" w:hAnsi="仿宋" w:eastAsia="仿宋" w:cs="仿宋"/>
                <w:color w:val="auto"/>
                <w:sz w:val="20"/>
                <w:szCs w:val="20"/>
              </w:rPr>
            </w:pPr>
            <w:r>
              <w:rPr>
                <w:rFonts w:hint="eastAsia" w:ascii="仿宋" w:hAnsi="仿宋" w:eastAsia="仿宋" w:cs="仿宋"/>
                <w:color w:val="auto"/>
                <w:spacing w:val="-1"/>
                <w:sz w:val="20"/>
                <w:szCs w:val="20"/>
              </w:rPr>
              <w:t>推荐中标候选人方式</w:t>
            </w:r>
          </w:p>
        </w:tc>
        <w:tc>
          <w:tcPr>
            <w:tcW w:w="7282" w:type="dxa"/>
            <w:gridSpan w:val="3"/>
            <w:tcBorders>
              <w:top w:val="single" w:color="auto" w:sz="4" w:space="0"/>
              <w:left w:val="single" w:color="auto" w:sz="4" w:space="0"/>
              <w:bottom w:val="single" w:color="auto" w:sz="4" w:space="0"/>
              <w:right w:val="single" w:color="auto" w:sz="4" w:space="0"/>
            </w:tcBorders>
            <w:noWrap w:val="0"/>
            <w:vAlign w:val="top"/>
          </w:tcPr>
          <w:p>
            <w:pPr>
              <w:pStyle w:val="24"/>
              <w:spacing w:before="302" w:line="221" w:lineRule="auto"/>
              <w:ind w:left="1571" w:leftChars="0"/>
              <w:rPr>
                <w:rFonts w:hint="eastAsia" w:ascii="仿宋" w:hAnsi="仿宋" w:eastAsia="仿宋" w:cs="仿宋"/>
                <w:color w:val="auto"/>
                <w:sz w:val="20"/>
                <w:szCs w:val="20"/>
              </w:rPr>
            </w:pPr>
            <w:r>
              <w:rPr>
                <w:rFonts w:hint="eastAsia" w:ascii="仿宋" w:hAnsi="仿宋" w:eastAsia="仿宋" w:cs="仿宋"/>
                <w:color w:val="auto"/>
                <w:spacing w:val="-2"/>
                <w:sz w:val="20"/>
                <w:szCs w:val="20"/>
              </w:rPr>
              <w:t>以综合得分排名高低顺序，得分最高的为中标人。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spacing w:line="272" w:lineRule="auto"/>
              <w:rPr>
                <w:rFonts w:hint="eastAsia" w:ascii="仿宋" w:hAnsi="仿宋" w:eastAsia="仿宋" w:cs="仿宋"/>
                <w:color w:val="auto"/>
                <w:sz w:val="20"/>
                <w:szCs w:val="20"/>
              </w:rPr>
            </w:pPr>
          </w:p>
          <w:p>
            <w:pPr>
              <w:pStyle w:val="24"/>
              <w:spacing w:before="68" w:line="221" w:lineRule="auto"/>
              <w:ind w:left="486" w:leftChars="0"/>
              <w:rPr>
                <w:rFonts w:hint="eastAsia" w:ascii="仿宋" w:hAnsi="仿宋" w:eastAsia="仿宋" w:cs="仿宋"/>
                <w:color w:val="auto"/>
                <w:sz w:val="20"/>
                <w:szCs w:val="20"/>
              </w:rPr>
            </w:pPr>
            <w:r>
              <w:rPr>
                <w:rFonts w:hint="eastAsia" w:ascii="仿宋" w:hAnsi="仿宋" w:eastAsia="仿宋" w:cs="仿宋"/>
                <w:color w:val="auto"/>
                <w:spacing w:val="-3"/>
                <w:sz w:val="20"/>
                <w:szCs w:val="20"/>
              </w:rPr>
              <w:t>说明</w:t>
            </w:r>
          </w:p>
        </w:tc>
        <w:tc>
          <w:tcPr>
            <w:tcW w:w="7282" w:type="dxa"/>
            <w:gridSpan w:val="3"/>
            <w:tcBorders>
              <w:top w:val="single" w:color="auto" w:sz="4" w:space="0"/>
              <w:left w:val="single" w:color="auto" w:sz="4" w:space="0"/>
              <w:bottom w:val="single" w:color="auto" w:sz="4" w:space="0"/>
              <w:right w:val="single" w:color="auto" w:sz="4" w:space="0"/>
            </w:tcBorders>
            <w:noWrap w:val="0"/>
            <w:vAlign w:val="top"/>
          </w:tcPr>
          <w:p>
            <w:pPr>
              <w:pStyle w:val="24"/>
              <w:spacing w:before="145" w:line="221" w:lineRule="auto"/>
              <w:jc w:val="left"/>
              <w:rPr>
                <w:rFonts w:hint="eastAsia" w:ascii="仿宋" w:hAnsi="仿宋" w:eastAsia="仿宋" w:cs="仿宋"/>
                <w:color w:val="auto"/>
                <w:sz w:val="20"/>
                <w:szCs w:val="20"/>
              </w:rPr>
            </w:pPr>
            <w:r>
              <w:rPr>
                <w:rFonts w:hint="eastAsia" w:ascii="仿宋" w:hAnsi="仿宋" w:eastAsia="仿宋" w:cs="仿宋"/>
                <w:color w:val="auto"/>
                <w:spacing w:val="-2"/>
                <w:sz w:val="20"/>
                <w:szCs w:val="20"/>
              </w:rPr>
              <w:t>计算过程中，算术平均值保留</w:t>
            </w:r>
            <w:r>
              <w:rPr>
                <w:rFonts w:hint="eastAsia" w:ascii="仿宋" w:hAnsi="仿宋" w:eastAsia="仿宋" w:cs="仿宋"/>
                <w:color w:val="auto"/>
                <w:spacing w:val="-39"/>
                <w:sz w:val="20"/>
                <w:szCs w:val="20"/>
              </w:rPr>
              <w:t xml:space="preserve"> </w:t>
            </w:r>
            <w:r>
              <w:rPr>
                <w:rFonts w:hint="eastAsia" w:ascii="仿宋" w:hAnsi="仿宋" w:eastAsia="仿宋" w:cs="仿宋"/>
                <w:color w:val="auto"/>
                <w:spacing w:val="-2"/>
                <w:sz w:val="20"/>
                <w:szCs w:val="20"/>
              </w:rPr>
              <w:t>2</w:t>
            </w:r>
            <w:r>
              <w:rPr>
                <w:rFonts w:hint="eastAsia" w:ascii="仿宋" w:hAnsi="仿宋" w:eastAsia="仿宋" w:cs="仿宋"/>
                <w:color w:val="auto"/>
                <w:spacing w:val="-44"/>
                <w:sz w:val="20"/>
                <w:szCs w:val="20"/>
              </w:rPr>
              <w:t xml:space="preserve"> </w:t>
            </w:r>
            <w:r>
              <w:rPr>
                <w:rFonts w:hint="eastAsia" w:ascii="仿宋" w:hAnsi="仿宋" w:eastAsia="仿宋" w:cs="仿宋"/>
                <w:color w:val="auto"/>
                <w:spacing w:val="-2"/>
                <w:sz w:val="20"/>
                <w:szCs w:val="20"/>
              </w:rPr>
              <w:t>位小数</w:t>
            </w:r>
            <w:r>
              <w:rPr>
                <w:rFonts w:hint="eastAsia" w:ascii="仿宋" w:hAnsi="仿宋" w:eastAsia="仿宋" w:cs="仿宋"/>
                <w:color w:val="auto"/>
                <w:spacing w:val="3"/>
                <w:sz w:val="20"/>
                <w:szCs w:val="20"/>
              </w:rPr>
              <w:t>，</w:t>
            </w:r>
            <w:r>
              <w:rPr>
                <w:rFonts w:hint="eastAsia" w:ascii="仿宋" w:hAnsi="仿宋" w:eastAsia="仿宋" w:cs="仿宋"/>
                <w:color w:val="auto"/>
                <w:spacing w:val="-2"/>
                <w:sz w:val="20"/>
                <w:szCs w:val="20"/>
              </w:rPr>
              <w:t>第三位小数</w:t>
            </w:r>
            <w:r>
              <w:rPr>
                <w:rFonts w:hint="eastAsia" w:ascii="仿宋" w:hAnsi="仿宋" w:eastAsia="仿宋" w:cs="仿宋"/>
                <w:color w:val="auto"/>
                <w:spacing w:val="-9"/>
                <w:sz w:val="20"/>
                <w:szCs w:val="20"/>
              </w:rPr>
              <w:t>四舍五入。</w:t>
            </w:r>
            <w:r>
              <w:rPr>
                <w:rFonts w:hint="eastAsia" w:ascii="仿宋" w:hAnsi="仿宋" w:eastAsia="仿宋" w:cs="仿宋"/>
                <w:color w:val="auto"/>
                <w:spacing w:val="-1"/>
                <w:sz w:val="20"/>
                <w:szCs w:val="20"/>
              </w:rPr>
              <w:t>投标人的最终得分为：所有评委对其评分的</w:t>
            </w:r>
            <w:r>
              <w:rPr>
                <w:rFonts w:hint="eastAsia" w:ascii="仿宋" w:hAnsi="仿宋" w:eastAsia="仿宋" w:cs="仿宋"/>
                <w:color w:val="auto"/>
                <w:spacing w:val="-2"/>
                <w:sz w:val="20"/>
                <w:szCs w:val="20"/>
              </w:rPr>
              <w:t>算术平均值。</w:t>
            </w:r>
          </w:p>
        </w:tc>
      </w:tr>
    </w:tbl>
    <w:p>
      <w:pPr>
        <w:keepNext w:val="0"/>
        <w:keepLines w:val="0"/>
        <w:widowControl/>
        <w:suppressLineNumbers w:val="0"/>
        <w:jc w:val="left"/>
        <w:rPr>
          <w:rFonts w:hint="eastAsia" w:ascii="仿宋" w:hAnsi="仿宋" w:eastAsia="仿宋" w:cs="仿宋"/>
          <w:b w:val="0"/>
          <w:bCs w:val="0"/>
          <w:color w:val="auto"/>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MGViZWViMDFlNGU2ZWQ2ZjdkNjRjZjcxOTlhOGUifQ=="/>
  </w:docVars>
  <w:rsids>
    <w:rsidRoot w:val="00297635"/>
    <w:rsid w:val="000F3E6C"/>
    <w:rsid w:val="002674AE"/>
    <w:rsid w:val="00297635"/>
    <w:rsid w:val="00311EFB"/>
    <w:rsid w:val="003A461F"/>
    <w:rsid w:val="0055490F"/>
    <w:rsid w:val="00596B78"/>
    <w:rsid w:val="006006F7"/>
    <w:rsid w:val="006160B7"/>
    <w:rsid w:val="0063569F"/>
    <w:rsid w:val="006666EF"/>
    <w:rsid w:val="006A31BF"/>
    <w:rsid w:val="006C4725"/>
    <w:rsid w:val="007634A6"/>
    <w:rsid w:val="008C5B11"/>
    <w:rsid w:val="008F29A1"/>
    <w:rsid w:val="008F7572"/>
    <w:rsid w:val="00967730"/>
    <w:rsid w:val="00A21188"/>
    <w:rsid w:val="00A50D5E"/>
    <w:rsid w:val="00BD0FD2"/>
    <w:rsid w:val="00C147EA"/>
    <w:rsid w:val="00C2617D"/>
    <w:rsid w:val="00C72A50"/>
    <w:rsid w:val="00D72236"/>
    <w:rsid w:val="00E06611"/>
    <w:rsid w:val="00E81915"/>
    <w:rsid w:val="00F34227"/>
    <w:rsid w:val="00FB0EC3"/>
    <w:rsid w:val="016C4B82"/>
    <w:rsid w:val="01DC72DE"/>
    <w:rsid w:val="02040817"/>
    <w:rsid w:val="02226DCF"/>
    <w:rsid w:val="02671BD1"/>
    <w:rsid w:val="036323E8"/>
    <w:rsid w:val="03836A76"/>
    <w:rsid w:val="03905E17"/>
    <w:rsid w:val="068C1995"/>
    <w:rsid w:val="084D42F2"/>
    <w:rsid w:val="08915791"/>
    <w:rsid w:val="0A006C19"/>
    <w:rsid w:val="0A0A73F3"/>
    <w:rsid w:val="0E5356F3"/>
    <w:rsid w:val="0F98145F"/>
    <w:rsid w:val="10865603"/>
    <w:rsid w:val="11D57298"/>
    <w:rsid w:val="1227438A"/>
    <w:rsid w:val="13B81A85"/>
    <w:rsid w:val="141746EA"/>
    <w:rsid w:val="145971CD"/>
    <w:rsid w:val="148438AC"/>
    <w:rsid w:val="14CA6A10"/>
    <w:rsid w:val="166E65BE"/>
    <w:rsid w:val="168548B9"/>
    <w:rsid w:val="17552C9A"/>
    <w:rsid w:val="18D4615C"/>
    <w:rsid w:val="19083472"/>
    <w:rsid w:val="19170FAD"/>
    <w:rsid w:val="197A50EB"/>
    <w:rsid w:val="1A010622"/>
    <w:rsid w:val="1A067530"/>
    <w:rsid w:val="1AFB1012"/>
    <w:rsid w:val="1B096B31"/>
    <w:rsid w:val="1B8340B2"/>
    <w:rsid w:val="1D5C4168"/>
    <w:rsid w:val="1DB77E78"/>
    <w:rsid w:val="1DF174AC"/>
    <w:rsid w:val="1E247F55"/>
    <w:rsid w:val="1E637791"/>
    <w:rsid w:val="1F220A99"/>
    <w:rsid w:val="1F4D6095"/>
    <w:rsid w:val="1F892C3A"/>
    <w:rsid w:val="1FBF2AF1"/>
    <w:rsid w:val="216F6263"/>
    <w:rsid w:val="22A75052"/>
    <w:rsid w:val="23B83CA7"/>
    <w:rsid w:val="247239BC"/>
    <w:rsid w:val="250312D5"/>
    <w:rsid w:val="272262C9"/>
    <w:rsid w:val="27624129"/>
    <w:rsid w:val="27914336"/>
    <w:rsid w:val="27B021A7"/>
    <w:rsid w:val="287E5021"/>
    <w:rsid w:val="28CE0963"/>
    <w:rsid w:val="29A0496B"/>
    <w:rsid w:val="29AE5D4B"/>
    <w:rsid w:val="29CB23CD"/>
    <w:rsid w:val="29D14FC5"/>
    <w:rsid w:val="2AD928E8"/>
    <w:rsid w:val="2BC2163A"/>
    <w:rsid w:val="2CC2469D"/>
    <w:rsid w:val="2D35347A"/>
    <w:rsid w:val="2F807EF9"/>
    <w:rsid w:val="304D639E"/>
    <w:rsid w:val="304F6A7A"/>
    <w:rsid w:val="307F2BE8"/>
    <w:rsid w:val="30851991"/>
    <w:rsid w:val="3213260F"/>
    <w:rsid w:val="33FB0C13"/>
    <w:rsid w:val="34773F6B"/>
    <w:rsid w:val="36160EA0"/>
    <w:rsid w:val="36A4650C"/>
    <w:rsid w:val="36AA5AEC"/>
    <w:rsid w:val="37935446"/>
    <w:rsid w:val="37F905DD"/>
    <w:rsid w:val="380A28CA"/>
    <w:rsid w:val="38334969"/>
    <w:rsid w:val="38715EFF"/>
    <w:rsid w:val="3960343C"/>
    <w:rsid w:val="39805122"/>
    <w:rsid w:val="3A05046B"/>
    <w:rsid w:val="3AC87FE2"/>
    <w:rsid w:val="3C081184"/>
    <w:rsid w:val="3D580412"/>
    <w:rsid w:val="3EC75511"/>
    <w:rsid w:val="3F4330D5"/>
    <w:rsid w:val="40617C43"/>
    <w:rsid w:val="407C6997"/>
    <w:rsid w:val="40EC7225"/>
    <w:rsid w:val="411B1EED"/>
    <w:rsid w:val="42F32275"/>
    <w:rsid w:val="43BD5888"/>
    <w:rsid w:val="460D6A8A"/>
    <w:rsid w:val="46D1169D"/>
    <w:rsid w:val="46FC2537"/>
    <w:rsid w:val="48CF5E27"/>
    <w:rsid w:val="4C72455F"/>
    <w:rsid w:val="4EFA4962"/>
    <w:rsid w:val="51A917D3"/>
    <w:rsid w:val="51DD4CDB"/>
    <w:rsid w:val="51EF5A7E"/>
    <w:rsid w:val="5268549B"/>
    <w:rsid w:val="52864099"/>
    <w:rsid w:val="543F741C"/>
    <w:rsid w:val="55BA1450"/>
    <w:rsid w:val="56C9121F"/>
    <w:rsid w:val="57063B14"/>
    <w:rsid w:val="5727707F"/>
    <w:rsid w:val="5AEC4BC4"/>
    <w:rsid w:val="5B70435F"/>
    <w:rsid w:val="5D60523F"/>
    <w:rsid w:val="5E2D5FBD"/>
    <w:rsid w:val="5F6150D8"/>
    <w:rsid w:val="60047AD8"/>
    <w:rsid w:val="601D05BB"/>
    <w:rsid w:val="60832885"/>
    <w:rsid w:val="60F22062"/>
    <w:rsid w:val="61BA0018"/>
    <w:rsid w:val="62D23796"/>
    <w:rsid w:val="647732ED"/>
    <w:rsid w:val="64A86918"/>
    <w:rsid w:val="650E0A53"/>
    <w:rsid w:val="650F4BE9"/>
    <w:rsid w:val="658F0577"/>
    <w:rsid w:val="66221475"/>
    <w:rsid w:val="668400D0"/>
    <w:rsid w:val="683D76DE"/>
    <w:rsid w:val="687B773D"/>
    <w:rsid w:val="69AE3EA2"/>
    <w:rsid w:val="6A270E35"/>
    <w:rsid w:val="6A9C275C"/>
    <w:rsid w:val="6B617E2E"/>
    <w:rsid w:val="6C283ADB"/>
    <w:rsid w:val="6CB97D15"/>
    <w:rsid w:val="6DCB54A1"/>
    <w:rsid w:val="6ED21161"/>
    <w:rsid w:val="6EFB4E1B"/>
    <w:rsid w:val="71477B07"/>
    <w:rsid w:val="7148395C"/>
    <w:rsid w:val="72B069A0"/>
    <w:rsid w:val="73D60E23"/>
    <w:rsid w:val="74DD43BC"/>
    <w:rsid w:val="75144F44"/>
    <w:rsid w:val="77AC58DF"/>
    <w:rsid w:val="78D61219"/>
    <w:rsid w:val="78EE773B"/>
    <w:rsid w:val="79656B83"/>
    <w:rsid w:val="7AA32DCB"/>
    <w:rsid w:val="7AB71785"/>
    <w:rsid w:val="7C3E3646"/>
    <w:rsid w:val="7CEA3A52"/>
    <w:rsid w:val="7E991E48"/>
    <w:rsid w:val="7FBE038E"/>
    <w:rsid w:val="7FDFA42C"/>
    <w:rsid w:val="7FFE1C13"/>
    <w:rsid w:val="AF7F1787"/>
    <w:rsid w:val="B8DFF258"/>
    <w:rsid w:val="F25E8B0F"/>
    <w:rsid w:val="FFFF29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locked/>
    <w:uiPriority w:val="0"/>
    <w:pPr>
      <w:keepNext/>
      <w:keepLines/>
      <w:spacing w:before="260" w:after="260" w:line="416" w:lineRule="auto"/>
      <w:outlineLvl w:val="2"/>
    </w:pPr>
    <w:rPr>
      <w:b/>
      <w:bCs/>
      <w:sz w:val="32"/>
      <w:szCs w:val="32"/>
    </w:rPr>
  </w:style>
  <w:style w:type="paragraph" w:styleId="4">
    <w:name w:val="heading 4"/>
    <w:basedOn w:val="1"/>
    <w:next w:val="1"/>
    <w:qFormat/>
    <w:locked/>
    <w:uiPriority w:val="0"/>
    <w:pPr>
      <w:keepNext/>
      <w:keepLines/>
      <w:spacing w:before="280" w:beforeLines="0" w:beforeAutospacing="0" w:after="290" w:afterLines="0" w:afterAutospacing="0" w:line="372" w:lineRule="auto"/>
      <w:outlineLvl w:val="3"/>
    </w:pPr>
    <w:rPr>
      <w:rFonts w:ascii="Arial" w:hAnsi="Arial" w:eastAsia="黑体"/>
      <w:b/>
      <w:kern w:val="0"/>
      <w:sz w:val="28"/>
      <w:szCs w:val="20"/>
    </w:rPr>
  </w:style>
  <w:style w:type="character" w:default="1" w:styleId="16">
    <w:name w:val="Default Paragraph Font"/>
    <w:semiHidden/>
    <w:qFormat/>
    <w:uiPriority w:val="99"/>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0"/>
    <w:autoRedefine/>
    <w:qFormat/>
    <w:uiPriority w:val="99"/>
    <w:pPr>
      <w:spacing w:after="120" w:line="360" w:lineRule="auto"/>
    </w:pPr>
    <w:rPr>
      <w:sz w:val="24"/>
    </w:rPr>
  </w:style>
  <w:style w:type="paragraph" w:styleId="6">
    <w:name w:val="Body Text Indent"/>
    <w:basedOn w:val="1"/>
    <w:next w:val="7"/>
    <w:link w:val="18"/>
    <w:autoRedefine/>
    <w:qFormat/>
    <w:uiPriority w:val="99"/>
    <w:pPr>
      <w:ind w:firstLine="645"/>
    </w:pPr>
    <w:rPr>
      <w:rFonts w:ascii="楷体_GB2312" w:eastAsia="楷体_GB2312"/>
      <w:sz w:val="32"/>
      <w:szCs w:val="32"/>
    </w:rPr>
  </w:style>
  <w:style w:type="paragraph" w:styleId="7">
    <w:name w:val="Body Text Indent 2"/>
    <w:basedOn w:val="1"/>
    <w:link w:val="21"/>
    <w:autoRedefine/>
    <w:qFormat/>
    <w:uiPriority w:val="99"/>
    <w:pPr>
      <w:ind w:left="630" w:firstLine="645"/>
    </w:pPr>
    <w:rPr>
      <w:rFonts w:ascii="Arial" w:hAnsi="Arial" w:cs="Arial"/>
      <w:sz w:val="32"/>
      <w:szCs w:val="32"/>
    </w:rPr>
  </w:style>
  <w:style w:type="paragraph" w:styleId="8">
    <w:name w:val="footer"/>
    <w:basedOn w:val="1"/>
    <w:link w:val="23"/>
    <w:autoRedefine/>
    <w:qFormat/>
    <w:uiPriority w:val="99"/>
    <w:pPr>
      <w:tabs>
        <w:tab w:val="center" w:pos="4153"/>
        <w:tab w:val="right" w:pos="8306"/>
      </w:tabs>
      <w:snapToGrid w:val="0"/>
      <w:jc w:val="left"/>
    </w:pPr>
    <w:rPr>
      <w:sz w:val="18"/>
      <w:szCs w:val="18"/>
    </w:rPr>
  </w:style>
  <w:style w:type="paragraph" w:styleId="9">
    <w:name w:val="envelope return"/>
    <w:basedOn w:val="1"/>
    <w:autoRedefine/>
    <w:qFormat/>
    <w:uiPriority w:val="99"/>
    <w:pPr>
      <w:snapToGrid w:val="0"/>
    </w:pPr>
    <w:rPr>
      <w:rFonts w:ascii="Arial" w:hAnsi="Arial"/>
    </w:rPr>
  </w:style>
  <w:style w:type="paragraph" w:styleId="10">
    <w:name w:val="header"/>
    <w:basedOn w:val="1"/>
    <w:link w:val="22"/>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qFormat/>
    <w:uiPriority w:val="0"/>
    <w:pPr>
      <w:spacing w:line="400" w:lineRule="exact"/>
      <w:ind w:left="2" w:leftChars="1"/>
    </w:pPr>
    <w:rPr>
      <w:rFonts w:ascii="宋体" w:hAnsi="宋体"/>
    </w:rPr>
  </w:style>
  <w:style w:type="paragraph" w:styleId="12">
    <w:name w:val="Normal (Web)"/>
    <w:basedOn w:val="1"/>
    <w:autoRedefine/>
    <w:semiHidden/>
    <w:qFormat/>
    <w:uiPriority w:val="99"/>
    <w:pPr>
      <w:spacing w:beforeAutospacing="1" w:afterAutospacing="1"/>
      <w:jc w:val="left"/>
    </w:pPr>
    <w:rPr>
      <w:kern w:val="0"/>
      <w:sz w:val="24"/>
    </w:rPr>
  </w:style>
  <w:style w:type="paragraph" w:styleId="13">
    <w:name w:val="Body Text First Indent 2"/>
    <w:basedOn w:val="6"/>
    <w:next w:val="1"/>
    <w:link w:val="19"/>
    <w:autoRedefine/>
    <w:qFormat/>
    <w:uiPriority w:val="99"/>
    <w:pPr>
      <w:spacing w:line="360" w:lineRule="auto"/>
      <w:ind w:firstLine="420" w:firstLineChars="200"/>
    </w:pPr>
    <w:rPr>
      <w:rFonts w:ascii="宋体" w:hAnsi="宋体" w:eastAsia="宋体"/>
      <w:sz w:val="21"/>
      <w:szCs w:val="20"/>
    </w:rPr>
  </w:style>
  <w:style w:type="table" w:styleId="15">
    <w:name w:val="Table Grid"/>
    <w:basedOn w:val="14"/>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autoRedefine/>
    <w:qFormat/>
    <w:uiPriority w:val="99"/>
    <w:rPr>
      <w:rFonts w:cs="Times New Roman"/>
      <w:i/>
    </w:rPr>
  </w:style>
  <w:style w:type="character" w:customStyle="1" w:styleId="18">
    <w:name w:val="Body Text Indent Char"/>
    <w:basedOn w:val="16"/>
    <w:link w:val="6"/>
    <w:autoRedefine/>
    <w:semiHidden/>
    <w:qFormat/>
    <w:locked/>
    <w:uiPriority w:val="99"/>
    <w:rPr>
      <w:rFonts w:ascii="Calibri" w:hAnsi="Calibri" w:cs="Times New Roman"/>
    </w:rPr>
  </w:style>
  <w:style w:type="character" w:customStyle="1" w:styleId="19">
    <w:name w:val="Body Text First Indent 2 Char"/>
    <w:basedOn w:val="18"/>
    <w:link w:val="13"/>
    <w:autoRedefine/>
    <w:semiHidden/>
    <w:qFormat/>
    <w:locked/>
    <w:uiPriority w:val="99"/>
  </w:style>
  <w:style w:type="character" w:customStyle="1" w:styleId="20">
    <w:name w:val="Body Text Char"/>
    <w:basedOn w:val="16"/>
    <w:link w:val="5"/>
    <w:autoRedefine/>
    <w:semiHidden/>
    <w:qFormat/>
    <w:locked/>
    <w:uiPriority w:val="99"/>
    <w:rPr>
      <w:rFonts w:ascii="Calibri" w:hAnsi="Calibri" w:cs="Times New Roman"/>
    </w:rPr>
  </w:style>
  <w:style w:type="character" w:customStyle="1" w:styleId="21">
    <w:name w:val="Body Text Indent 2 Char"/>
    <w:basedOn w:val="16"/>
    <w:link w:val="7"/>
    <w:autoRedefine/>
    <w:semiHidden/>
    <w:qFormat/>
    <w:locked/>
    <w:uiPriority w:val="99"/>
    <w:rPr>
      <w:rFonts w:ascii="Calibri" w:hAnsi="Calibri" w:cs="Times New Roman"/>
    </w:rPr>
  </w:style>
  <w:style w:type="character" w:customStyle="1" w:styleId="22">
    <w:name w:val="Header Char"/>
    <w:basedOn w:val="16"/>
    <w:link w:val="10"/>
    <w:autoRedefine/>
    <w:semiHidden/>
    <w:qFormat/>
    <w:locked/>
    <w:uiPriority w:val="99"/>
    <w:rPr>
      <w:rFonts w:ascii="Calibri" w:hAnsi="Calibri" w:cs="Times New Roman"/>
      <w:sz w:val="18"/>
      <w:szCs w:val="18"/>
    </w:rPr>
  </w:style>
  <w:style w:type="character" w:customStyle="1" w:styleId="23">
    <w:name w:val="Footer Char"/>
    <w:basedOn w:val="16"/>
    <w:link w:val="8"/>
    <w:autoRedefine/>
    <w:semiHidden/>
    <w:qFormat/>
    <w:locked/>
    <w:uiPriority w:val="99"/>
    <w:rPr>
      <w:rFonts w:ascii="Calibri" w:hAnsi="Calibri" w:cs="Times New Roman"/>
      <w:sz w:val="18"/>
      <w:szCs w:val="18"/>
    </w:r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Default"/>
    <w:next w:val="2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3382</Words>
  <Characters>3499</Characters>
  <Lines>0</Lines>
  <Paragraphs>0</Paragraphs>
  <TotalTime>185</TotalTime>
  <ScaleCrop>false</ScaleCrop>
  <LinksUpToDate>false</LinksUpToDate>
  <CharactersWithSpaces>3535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2022-10-27T05:42:00Z</dcterms:created>
  <dc:creator>缪高勇</dc:creator>
  <cp:lastModifiedBy>宣统</cp:lastModifiedBy>
  <cp:lastPrinted>2024-07-08T04:33:56Z</cp:lastPrinted>
  <dcterms:modified xsi:type="dcterms:W3CDTF">2024-07-08T07:26:28Z</dcterms:modified>
  <dc:title>新图书馆文化教育基地项目设计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C9981E2D5A1543308D48236917931506_13</vt:lpwstr>
  </property>
</Properties>
</file>