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综合校区新图书馆专变线路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>改造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eastAsia="zh-CN"/>
        </w:rPr>
        <w:t>及供水主管止回阀安装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我公司以该工程《招标控制价工程量清单》中的总价、综合单价为最高限价自主报价，最终报价为人民币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（</w:t>
      </w:r>
      <w:r>
        <w:rPr>
          <w:rFonts w:hint="default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工程量清单》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3.中标通知下达后，我司将按规定时间开工并签订合同。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22677A0"/>
    <w:rsid w:val="49CD2466"/>
    <w:rsid w:val="4C156E09"/>
    <w:rsid w:val="50966144"/>
    <w:rsid w:val="52953668"/>
    <w:rsid w:val="594C1975"/>
    <w:rsid w:val="5D3818A8"/>
    <w:rsid w:val="61EF4EE0"/>
    <w:rsid w:val="661207F3"/>
    <w:rsid w:val="66BA1476"/>
    <w:rsid w:val="6E19000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0</Lines>
  <Paragraphs>0</Paragraphs>
  <TotalTime>7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2024-06-14T06:34:45Z</cp:lastPrinted>
  <dcterms:modified xsi:type="dcterms:W3CDTF">2024-06-14T06:38:12Z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B2120ADBEDF445A2ACA5AA889855A8F1</vt:lpwstr>
  </property>
</Properties>
</file>