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3920" w:leftChars="0" w:right="0" w:rightChars="0" w:hanging="3920" w:hangingChars="1225"/>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单位所在省级教育行政部门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丁</w:t>
      </w:r>
      <w:r>
        <w:rPr>
          <w:rFonts w:hint="default" w:ascii="楷体_GB2312" w:hAnsi="楷体_GB2312" w:eastAsia="楷体_GB2312" w:cs="楷体_GB2312"/>
          <w:color w:val="000000" w:themeColor="text1"/>
          <w:sz w:val="32"/>
          <w:szCs w:val="32"/>
          <w:highlight w:val="none"/>
          <w14:textFill>
            <w14:solidFill>
              <w14:schemeClr w14:val="tx1"/>
            </w14:solidFill>
          </w14:textFill>
        </w:rPr>
        <w:t>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目前就业单位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社会机构代码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南疆高校教师专项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经乙方</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等转回丁方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shd w:val="clear" w:color="FFFFFF" w:fill="D9D9D9"/>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，按照属地原则履行乙方权利义务。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丙方按国家及甲方相关规定缴纳学费、住宿费等费用。丙方学习期间不迁转户籍。丙方学习期间工资、福利保障等，按丁方规定执行。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在丙方毕业时，丁方依据学校相关规定落实丙方岗位。丙方毕业后，定向回丁方工作。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由四</w:t>
      </w:r>
      <w:r>
        <w:rPr>
          <w:rFonts w:hint="eastAsia" w:ascii="仿宋_GB2312" w:hAnsi="宋体" w:eastAsia="仿宋_GB2312"/>
          <w:color w:val="000000" w:themeColor="text1"/>
          <w:sz w:val="32"/>
          <w:szCs w:val="32"/>
          <w:highlight w:val="none"/>
          <w14:textFill>
            <w14:solidFill>
              <w14:schemeClr w14:val="tx1"/>
            </w14:solidFill>
          </w14:textFill>
        </w:rPr>
        <w:t>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c>
          <w:tcPr>
            <w:tcW w:w="46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丁方单位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bookmarkStart w:id="1" w:name="_GoBack"/>
      <w:bookmarkEnd w:id="1"/>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 w:val="F3DC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1697</Words>
  <Characters>1718</Characters>
  <Lines>0</Lines>
  <Paragraphs>0</Paragraphs>
  <TotalTime>8</TotalTime>
  <ScaleCrop>false</ScaleCrop>
  <LinksUpToDate>false</LinksUpToDate>
  <CharactersWithSpaces>1789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jytww061</dc:creator>
  <cp:lastModifiedBy>zhangyu</cp:lastModifiedBy>
  <cp:lastPrinted>2025-09-19T15:49:33Z</cp:lastPrinted>
  <dcterms:modified xsi:type="dcterms:W3CDTF">2025-09-19T16:00:40Z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A1001F9BE5BFEA03F10ACD686C92E2E6</vt:lpwstr>
  </property>
</Properties>
</file>