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0"/>
        <w:gridCol w:w="1657"/>
        <w:gridCol w:w="269"/>
        <w:gridCol w:w="496"/>
        <w:gridCol w:w="8177"/>
        <w:gridCol w:w="1013"/>
        <w:gridCol w:w="987"/>
      </w:tblGrid>
      <w:tr w14:paraId="6B3D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3569" w:type="dxa"/>
            <w:gridSpan w:val="7"/>
            <w:noWrap w:val="0"/>
            <w:vAlign w:val="center"/>
          </w:tcPr>
          <w:p w14:paraId="505E091C">
            <w:pPr>
              <w:keepNext w:val="0"/>
              <w:keepLines w:val="0"/>
              <w:widowControl/>
              <w:suppressLineNumbers w:val="0"/>
              <w:jc w:val="center"/>
              <w:textAlignment w:val="center"/>
              <w:rPr>
                <w:rFonts w:hint="eastAsia" w:ascii="宋体" w:hAnsi="宋体" w:eastAsia="宋体" w:cs="宋体"/>
                <w:i w:val="0"/>
                <w:color w:val="000000"/>
                <w:sz w:val="40"/>
                <w:szCs w:val="40"/>
                <w:u w:val="none"/>
              </w:rPr>
            </w:pPr>
            <w:bookmarkStart w:id="0" w:name="_GoBack"/>
            <w:bookmarkEnd w:id="0"/>
            <w:r>
              <w:rPr>
                <w:rFonts w:hint="eastAsia" w:ascii="宋体" w:hAnsi="宋体" w:eastAsia="宋体" w:cs="宋体"/>
                <w:i w:val="0"/>
                <w:color w:val="000000"/>
                <w:kern w:val="0"/>
                <w:sz w:val="40"/>
                <w:szCs w:val="40"/>
                <w:u w:val="none"/>
                <w:lang w:val="en-US" w:eastAsia="zh-CN" w:bidi="ar"/>
              </w:rPr>
              <w:t>娄底职业技术学院遴选青年骨干教师计分标准</w:t>
            </w:r>
          </w:p>
        </w:tc>
      </w:tr>
      <w:tr w14:paraId="4964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627" w:type="dxa"/>
            <w:gridSpan w:val="2"/>
            <w:noWrap w:val="0"/>
            <w:vAlign w:val="center"/>
          </w:tcPr>
          <w:p w14:paraId="011DAE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姓名：</w:t>
            </w:r>
          </w:p>
        </w:tc>
        <w:tc>
          <w:tcPr>
            <w:tcW w:w="269" w:type="dxa"/>
            <w:noWrap w:val="0"/>
            <w:vAlign w:val="center"/>
          </w:tcPr>
          <w:p w14:paraId="0110472F">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73" w:type="dxa"/>
            <w:gridSpan w:val="2"/>
            <w:noWrap w:val="0"/>
            <w:vAlign w:val="center"/>
          </w:tcPr>
          <w:p w14:paraId="485B18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所在部门：</w:t>
            </w:r>
          </w:p>
        </w:tc>
        <w:tc>
          <w:tcPr>
            <w:tcW w:w="1013" w:type="dxa"/>
            <w:noWrap w:val="0"/>
            <w:vAlign w:val="center"/>
          </w:tcPr>
          <w:p w14:paraId="64B2A758">
            <w:pPr>
              <w:jc w:val="left"/>
              <w:rPr>
                <w:rFonts w:hint="eastAsia" w:ascii="宋体" w:hAnsi="宋体" w:eastAsia="宋体" w:cs="宋体"/>
                <w:i w:val="0"/>
                <w:color w:val="000000"/>
                <w:sz w:val="20"/>
                <w:szCs w:val="20"/>
                <w:u w:val="none"/>
              </w:rPr>
            </w:pPr>
          </w:p>
        </w:tc>
        <w:tc>
          <w:tcPr>
            <w:tcW w:w="987" w:type="dxa"/>
            <w:noWrap w:val="0"/>
            <w:vAlign w:val="center"/>
          </w:tcPr>
          <w:p w14:paraId="09882D87">
            <w:pPr>
              <w:rPr>
                <w:rFonts w:hint="eastAsia" w:ascii="宋体" w:hAnsi="宋体" w:eastAsia="宋体" w:cs="宋体"/>
                <w:i w:val="0"/>
                <w:color w:val="000000"/>
                <w:sz w:val="20"/>
                <w:szCs w:val="20"/>
                <w:u w:val="none"/>
              </w:rPr>
            </w:pPr>
          </w:p>
        </w:tc>
      </w:tr>
      <w:tr w14:paraId="1D7B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14:paraId="44005E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719BA716">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44457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自评分</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ADEED7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专家</w:t>
            </w:r>
          </w:p>
          <w:p w14:paraId="3D5841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评审分</w:t>
            </w:r>
          </w:p>
        </w:tc>
      </w:tr>
      <w:tr w14:paraId="5BDC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9D9A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基本条件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D4511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近3年师风师德</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top"/>
          </w:tcPr>
          <w:p w14:paraId="7B601149">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1.必须满足基本分20分。没有违反教育部高校师风师德“红七条”；没有其他违纪违规行为计20分。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2.在教学检查通报中每点名批评一次扣1分。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加分5分：工作业绩突出，优岗每年计0.5分、获得校级及以上荣誉称号的、或经学校组稿报道的师德师风先进事迹，国家级计5分，省（部）级计4分，市（厅）级计3分，市处级或校级计1分。同一获奖项取最高级别的一项计分。合计上限5分。</w:t>
            </w:r>
          </w:p>
        </w:tc>
        <w:tc>
          <w:tcPr>
            <w:tcW w:w="1013" w:type="dxa"/>
            <w:tcBorders>
              <w:top w:val="single" w:color="000000" w:sz="4" w:space="0"/>
              <w:left w:val="single" w:color="000000" w:sz="4" w:space="0"/>
              <w:bottom w:val="single" w:color="000000" w:sz="4" w:space="0"/>
              <w:right w:val="single" w:color="000000" w:sz="4" w:space="0"/>
            </w:tcBorders>
            <w:noWrap w:val="0"/>
            <w:vAlign w:val="top"/>
          </w:tcPr>
          <w:p w14:paraId="79ACB219">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4520BCD">
            <w:pPr>
              <w:jc w:val="left"/>
              <w:rPr>
                <w:rFonts w:hint="eastAsia" w:ascii="宋体" w:hAnsi="宋体" w:eastAsia="宋体" w:cs="宋体"/>
                <w:i w:val="0"/>
                <w:color w:val="000000"/>
                <w:sz w:val="20"/>
                <w:szCs w:val="20"/>
                <w:u w:val="none"/>
              </w:rPr>
            </w:pPr>
          </w:p>
        </w:tc>
      </w:tr>
      <w:tr w14:paraId="72AE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E6055">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701A95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近4年工作量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5D745FEB">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1.满足基本工作量；</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2.超工作量每超40个课时计1分。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3.合计上限为5分。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0C2664E">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4FC7400">
            <w:pPr>
              <w:jc w:val="left"/>
              <w:rPr>
                <w:rFonts w:hint="eastAsia" w:ascii="宋体" w:hAnsi="宋体" w:eastAsia="宋体" w:cs="宋体"/>
                <w:i w:val="0"/>
                <w:color w:val="000000"/>
                <w:sz w:val="20"/>
                <w:szCs w:val="20"/>
                <w:u w:val="none"/>
              </w:rPr>
            </w:pPr>
          </w:p>
        </w:tc>
      </w:tr>
      <w:tr w14:paraId="6BFB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0CF78">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95C40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2EB0525A">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教学质量考核每学期必须在85分及以上或良好及以上。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7BA96DC">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B9CD86">
            <w:pPr>
              <w:jc w:val="left"/>
              <w:rPr>
                <w:rFonts w:hint="eastAsia" w:ascii="宋体" w:hAnsi="宋体" w:eastAsia="宋体" w:cs="宋体"/>
                <w:i w:val="0"/>
                <w:color w:val="000000"/>
                <w:sz w:val="20"/>
                <w:szCs w:val="20"/>
                <w:u w:val="none"/>
              </w:rPr>
            </w:pPr>
          </w:p>
        </w:tc>
      </w:tr>
      <w:tr w14:paraId="4B7F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30944">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p w14:paraId="21C1F1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教</w:t>
            </w:r>
            <w:r>
              <w:rPr>
                <w:rFonts w:hint="eastAsia" w:ascii="宋体" w:hAnsi="宋体" w:eastAsia="宋体" w:cs="宋体"/>
                <w:i w:val="0"/>
                <w:color w:val="000000"/>
                <w:sz w:val="20"/>
                <w:szCs w:val="20"/>
                <w:u w:val="none"/>
                <w:lang w:val="en-US" w:eastAsia="zh-CN"/>
              </w:rPr>
              <w:t>育教学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D6280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768C6F88">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1教学质量考核（10分）：按考核得分的平均值（总分100分）×0.10计分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2.专业技能抽查：合格率100％计3分、[90％-100％）计2分、[80％-90％）计1分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3.毕业设计优秀计3分、良好计2分、合格计1分。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E59B0B7">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4E77584">
            <w:pPr>
              <w:jc w:val="left"/>
              <w:rPr>
                <w:rFonts w:hint="eastAsia" w:ascii="宋体" w:hAnsi="宋体" w:eastAsia="宋体" w:cs="宋体"/>
                <w:i w:val="0"/>
                <w:color w:val="000000"/>
                <w:sz w:val="20"/>
                <w:szCs w:val="20"/>
                <w:u w:val="none"/>
              </w:rPr>
            </w:pPr>
          </w:p>
        </w:tc>
      </w:tr>
      <w:tr w14:paraId="770C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BDC1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2869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近4年的教学竞赛</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1F89ECCF">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师职业能力竞赛获奖：参加由教育行政主管部门主办的教师职业能力竞赛并获得荣誉称号，获国家级一等奖排名第一名计40分，有效排名计25分，二等奖排名第一名计25分，有效排名计15分，三等奖排名第一名计15分，有效排名计8分；省（部）级一等奖排名第一名计10分，有效排名计6分，二等奖排名第一名计6分，有效排名计4分，三等奖排名第一名计4分，有效排名计2分；市（厅）级一等奖排名第一名计4分，有效排名计2分，二等奖排名第一名计2分，有效排名计1分，三等奖排名第一名计1分，有效排名计0.5分；校级一等奖排名第一名计2分，有效排名计1分；校级二等奖排名第一名计1分，有效排名计0.5分；国际比赛获奖按国家级一等奖计分。</w:t>
            </w:r>
          </w:p>
          <w:p w14:paraId="73754E9A">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2DE83">
            <w:pPr>
              <w:jc w:val="center"/>
              <w:rPr>
                <w:rFonts w:hint="default" w:ascii="华文新魏" w:hAnsi="华文新魏" w:eastAsia="华文新魏" w:cs="华文新魏"/>
                <w:i w:val="0"/>
                <w:color w:val="000000"/>
                <w:sz w:val="20"/>
                <w:szCs w:val="20"/>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CC890">
            <w:pPr>
              <w:jc w:val="center"/>
              <w:rPr>
                <w:rFonts w:hint="eastAsia" w:ascii="宋体" w:hAnsi="宋体" w:eastAsia="宋体" w:cs="宋体"/>
                <w:i w:val="0"/>
                <w:color w:val="000000"/>
                <w:sz w:val="20"/>
                <w:szCs w:val="20"/>
                <w:u w:val="none"/>
              </w:rPr>
            </w:pPr>
          </w:p>
        </w:tc>
      </w:tr>
      <w:tr w14:paraId="6202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AD531">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9C23C">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23C77EE4">
            <w:pPr>
              <w:bidi w:val="0"/>
              <w:rPr>
                <w:rFonts w:hint="default" w:ascii="宋体" w:hAnsi="宋体" w:eastAsia="宋体" w:cs="宋体"/>
                <w:i w:val="0"/>
                <w:color w:val="000000"/>
                <w:szCs w:val="20"/>
                <w:u w:val="none"/>
                <w:lang w:val="en-US" w:eastAsia="zh-CN"/>
              </w:rPr>
            </w:pPr>
            <w:r>
              <w:rPr>
                <w:rFonts w:hint="default" w:ascii="宋体" w:hAnsi="宋体" w:eastAsia="宋体" w:cs="宋体"/>
                <w:i w:val="0"/>
                <w:color w:val="000000"/>
                <w:sz w:val="20"/>
                <w:szCs w:val="20"/>
                <w:u w:val="none"/>
                <w:lang w:val="en-US" w:eastAsia="zh-CN"/>
              </w:rPr>
              <w:t>指导学生参加比赛获奖：</w:t>
            </w:r>
            <w:r>
              <w:rPr>
                <w:rFonts w:hint="eastAsia" w:ascii="宋体" w:hAnsi="宋体" w:eastAsia="宋体" w:cs="宋体"/>
                <w:i w:val="0"/>
                <w:color w:val="000000"/>
                <w:sz w:val="20"/>
                <w:szCs w:val="20"/>
                <w:u w:val="none"/>
                <w:lang w:val="en-US" w:eastAsia="zh-CN"/>
              </w:rPr>
              <w:t>指导学生参加教育行政主管部门或人社部门主办的其它比赛获国家级一等奖排名第一指导教师计20分，有效排名计8分，二等奖排名第一指导教师计10分，有效排名计5分，三等奖排名第一指导教师计6分，有效排名计3分；省（部）级一等奖排名第一指导教师计5分，有效排名计3分，二等奖排名第一指导教师计3分，有效排名计1分，三等奖排名第一指导教师计1分；市（厅）级一等奖排名第一指导教师计1分；国际比赛获奖按国家级一等奖计分</w:t>
            </w:r>
            <w:r>
              <w:rPr>
                <w:rFonts w:hint="default" w:ascii="宋体" w:hAnsi="宋体" w:eastAsia="宋体" w:cs="宋体"/>
                <w:i w:val="0"/>
                <w:color w:val="000000"/>
                <w:sz w:val="20"/>
                <w:szCs w:val="20"/>
                <w:u w:val="none"/>
                <w:lang w:val="en-US" w:eastAsia="zh-CN"/>
              </w:rPr>
              <w:t>；</w:t>
            </w:r>
            <w:r>
              <w:rPr>
                <w:rFonts w:hint="eastAsia" w:ascii="宋体" w:hAnsi="宋体" w:eastAsia="宋体" w:cs="宋体"/>
                <w:i w:val="0"/>
                <w:color w:val="000000"/>
                <w:sz w:val="20"/>
                <w:szCs w:val="20"/>
                <w:u w:val="none"/>
                <w:lang w:val="en-US" w:eastAsia="zh-CN"/>
              </w:rPr>
              <w:t>指导学生参加由其它政府职能部门、行业教学指导委员会、国家级省级一级学会、协会等部门主办的技能竞赛，获国家级一等奖排名第一指导教师计6分，有效排名计3分，二等奖排名第一指导教师计4分，有效排名计1分，三等奖排名第一指导教师计2分，有效排名计0.5分。获省（部）级一等奖排名第一指导教师计2分。</w:t>
            </w: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5B95C">
            <w:pPr>
              <w:jc w:val="center"/>
              <w:rPr>
                <w:rFonts w:hint="default" w:ascii="华文新魏" w:hAnsi="华文新魏" w:eastAsia="华文新魏" w:cs="华文新魏"/>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0B078">
            <w:pPr>
              <w:jc w:val="center"/>
              <w:rPr>
                <w:rFonts w:hint="eastAsia" w:ascii="宋体" w:hAnsi="宋体" w:eastAsia="宋体" w:cs="宋体"/>
                <w:i w:val="0"/>
                <w:color w:val="000000"/>
                <w:sz w:val="20"/>
                <w:szCs w:val="20"/>
                <w:u w:val="none"/>
              </w:rPr>
            </w:pPr>
          </w:p>
        </w:tc>
      </w:tr>
      <w:tr w14:paraId="6150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EEA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教育教学</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767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近4年教学改革</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20A44EEF">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或参与专业（群）建设、教学资源库（不含培育项目）建设等，主持（第一名）国家级计40分，省（部）级计20分，市（厅）级计8分，校级3分；参与国家级排名第二名至第六名依次计20、15、10、6、4分、其余有效排名计2分，省（部）级排名第二名至第四名依次计8、5、3分、其余有效排名计1分，市（厅）级排名第二名计3分，校级排名第二名计1.5分。任现职期内只立项或只结了题的计50％的分，既立了项，又结了题的计100％的分。（校级只立项不计分，验收或认定后可计分）。同一项目计分取最高奖项，不重复计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998BC15">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D09E8A8">
            <w:pPr>
              <w:jc w:val="center"/>
              <w:rPr>
                <w:rFonts w:hint="eastAsia" w:ascii="宋体" w:hAnsi="宋体" w:eastAsia="宋体" w:cs="宋体"/>
                <w:i w:val="0"/>
                <w:color w:val="000000"/>
                <w:sz w:val="20"/>
                <w:szCs w:val="20"/>
                <w:u w:val="none"/>
              </w:rPr>
            </w:pPr>
          </w:p>
        </w:tc>
      </w:tr>
      <w:tr w14:paraId="5582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75DE">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237C2">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6F0EB093">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获教学成果奖：国家级特等奖排名第一成员计60分，有效排名计20分，一等奖排名第一成员计40分，有效排名计15分，二等奖排名第一成员计20分，有效排名计8分；省（部）级一等奖排名第一成员计20分，有效排名计8分，二等奖取前5名，排名第一成员计8分，其他计3分，三等奖取前3名，排名第一成员计5分，其他计2分；市（厅）级一等奖排名第一成员计2分，校级一等奖排名第一成员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F9FB337">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F620713">
            <w:pPr>
              <w:jc w:val="center"/>
              <w:rPr>
                <w:rFonts w:hint="eastAsia" w:ascii="宋体" w:hAnsi="宋体" w:eastAsia="宋体" w:cs="宋体"/>
                <w:i w:val="0"/>
                <w:color w:val="000000"/>
                <w:sz w:val="20"/>
                <w:szCs w:val="20"/>
                <w:u w:val="none"/>
              </w:rPr>
            </w:pPr>
          </w:p>
        </w:tc>
      </w:tr>
      <w:tr w14:paraId="2550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8E86B">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CB08E">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222D47D8">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国家级规划教材每部主编计25分、副主编计15分、参编计6分；；省级规划（优秀）教材主编计10分、副主编计6分、参编计3分；行业规划教材、公开出版的教材每部计3分、副主编计1.5分、参编计1分（累计上限8分）；校本教材每部主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218D33D">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F79B4B">
            <w:pPr>
              <w:jc w:val="center"/>
              <w:rPr>
                <w:rFonts w:hint="eastAsia" w:ascii="宋体" w:hAnsi="宋体" w:eastAsia="宋体" w:cs="宋体"/>
                <w:i w:val="0"/>
                <w:color w:val="000000"/>
                <w:sz w:val="20"/>
                <w:szCs w:val="20"/>
                <w:u w:val="none"/>
              </w:rPr>
            </w:pPr>
          </w:p>
        </w:tc>
      </w:tr>
      <w:tr w14:paraId="595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41764B">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lang w:val="en-US" w:eastAsia="zh-CN"/>
              </w:rPr>
            </w:pPr>
          </w:p>
          <w:p w14:paraId="7950DEA2">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近4年科研工作</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39F591F6">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课题：国家级课题计25分，部级课题计15分，省级课题计10分，市（厅）级课题计5分，校级课题1分。主持国家级课题的子项目按省级项目计分，任现职期内只立项或只结了题的计50％的分，既立了项，又结了题的计100％的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D8E3288">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D3C3C34">
            <w:pPr>
              <w:jc w:val="center"/>
              <w:rPr>
                <w:rFonts w:hint="eastAsia" w:ascii="宋体" w:hAnsi="宋体" w:eastAsia="宋体" w:cs="宋体"/>
                <w:i w:val="0"/>
                <w:color w:val="000000"/>
                <w:sz w:val="20"/>
                <w:szCs w:val="20"/>
                <w:u w:val="none"/>
              </w:rPr>
            </w:pPr>
          </w:p>
        </w:tc>
      </w:tr>
      <w:tr w14:paraId="032F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46004B">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1B650709">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论文：高质量论文一类每篇计10分、二类每篇计8分、三类每篇计6；一般期刊每篇计1分（累计上限10分）。高质量论文分为三类：一类包括SCI、SSCI、EI、A&amp;HCI、CPCI（ISTP）检索论文、《中国社会科学》、《新华文摘》、《中国科学》、《中国社会科学文摘》等；二类包括CSCD 、CSTPC、CSSCI收录源刊论文等；三类包括全国中文核心期刊、《中国人民大学复印报刊资料》、《高等学校文科学报文摘》等期刊发表或全文转载等。</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57E93AB">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0FBEC24">
            <w:pPr>
              <w:jc w:val="center"/>
              <w:rPr>
                <w:rFonts w:hint="eastAsia" w:ascii="宋体" w:hAnsi="宋体" w:eastAsia="宋体" w:cs="宋体"/>
                <w:i w:val="0"/>
                <w:color w:val="000000"/>
                <w:sz w:val="20"/>
                <w:szCs w:val="20"/>
                <w:u w:val="none"/>
              </w:rPr>
            </w:pPr>
          </w:p>
        </w:tc>
      </w:tr>
      <w:tr w14:paraId="053B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54F14A">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14643D35">
            <w:pPr>
              <w:bidi w:val="0"/>
              <w:rPr>
                <w:rFonts w:hint="eastAsia" w:ascii="宋体" w:hAnsi="宋体" w:eastAsia="宋体" w:cs="宋体"/>
                <w:i w:val="0"/>
                <w:color w:val="000000"/>
                <w:szCs w:val="20"/>
                <w:u w:val="none"/>
              </w:rPr>
            </w:pPr>
            <w:r>
              <w:rPr>
                <w:rFonts w:hint="eastAsia" w:ascii="宋体" w:hAnsi="宋体" w:eastAsia="宋体" w:cs="宋体"/>
                <w:i w:val="0"/>
                <w:color w:val="000000"/>
                <w:sz w:val="20"/>
                <w:szCs w:val="20"/>
                <w:u w:val="none"/>
                <w:lang w:val="en-US" w:eastAsia="zh-CN"/>
              </w:rPr>
              <w:t>专著：公开出版的本专业高水平学术专著每部计8分；译著独译或合译的计3分。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8CEECB5">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2CC33A">
            <w:pPr>
              <w:jc w:val="center"/>
              <w:rPr>
                <w:rFonts w:hint="eastAsia" w:ascii="宋体" w:hAnsi="宋体" w:eastAsia="宋体" w:cs="宋体"/>
                <w:i w:val="0"/>
                <w:color w:val="000000"/>
                <w:sz w:val="20"/>
                <w:szCs w:val="20"/>
                <w:u w:val="none"/>
              </w:rPr>
            </w:pPr>
          </w:p>
        </w:tc>
      </w:tr>
      <w:tr w14:paraId="29BD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CBB59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3D308DFF">
            <w:pPr>
              <w:bidi w:val="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教育科学研究优秀成果奖</w:t>
            </w:r>
            <w:r>
              <w:rPr>
                <w:rFonts w:hint="default" w:ascii="宋体" w:hAnsi="宋体" w:eastAsia="宋体" w:cs="宋体"/>
                <w:i w:val="0"/>
                <w:color w:val="000000"/>
                <w:sz w:val="20"/>
                <w:szCs w:val="20"/>
                <w:u w:val="none"/>
                <w:lang w:val="en-US" w:eastAsia="zh-CN"/>
              </w:rPr>
              <w:t>：</w:t>
            </w:r>
            <w:r>
              <w:rPr>
                <w:rFonts w:hint="eastAsia" w:ascii="宋体" w:hAnsi="宋体" w:eastAsia="宋体" w:cs="宋体"/>
                <w:i w:val="0"/>
                <w:color w:val="000000"/>
                <w:sz w:val="20"/>
                <w:szCs w:val="20"/>
                <w:u w:val="none"/>
                <w:lang w:val="en-US" w:eastAsia="zh-CN"/>
              </w:rPr>
              <w:t>国家级特等奖第一名计40分，有效名次计15分，一等奖第一名计25分，有效名次计10分，二等奖第一名计20分，有效名次计8分；省（部）级一等奖第一名计20分，有效名次计8分，二等奖取前5名，第一名计8分，其他计3分，三等奖取前3名，第一名计5分，其他计2分；市（厅）级一等奖第一名计2分，校级一等奖第一名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F0A679D">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8C08BE">
            <w:pPr>
              <w:jc w:val="center"/>
              <w:rPr>
                <w:rFonts w:hint="eastAsia" w:ascii="宋体" w:hAnsi="宋体" w:eastAsia="宋体" w:cs="宋体"/>
                <w:i w:val="0"/>
                <w:color w:val="000000"/>
                <w:sz w:val="20"/>
                <w:szCs w:val="20"/>
                <w:u w:val="none"/>
              </w:rPr>
            </w:pPr>
          </w:p>
        </w:tc>
      </w:tr>
      <w:tr w14:paraId="5BA7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4468B6">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3BB18BBC">
            <w:pPr>
              <w:bidi w:val="0"/>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横向项目：</w:t>
            </w:r>
          </w:p>
          <w:p w14:paraId="3E768800">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① 社科类横向项目单项进账经费：</w:t>
            </w:r>
          </w:p>
          <w:p w14:paraId="50910A5C">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0.5（含0.5万元）-1万元（不含1万元）计1分； 1（含1万元）-3万元（不含3万元）计2分； 3（含3万元）-10万元（不含10万元）计3分；10（含10万元）-20万元（不含20万元）计6分；大于20万元（含20万元）计8分。（由财务或审计部门出具证明）</w:t>
            </w:r>
          </w:p>
          <w:p w14:paraId="070480D6">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② 自科类横向项目单项进账经费：</w:t>
            </w:r>
          </w:p>
          <w:p w14:paraId="4F25F95D">
            <w:pPr>
              <w:bidi w:val="0"/>
              <w:rPr>
                <w:rFonts w:hint="default" w:ascii="宋体" w:hAnsi="宋体" w:eastAsia="宋体" w:cs="宋体"/>
                <w:i w:val="0"/>
                <w:color w:val="000000"/>
                <w:szCs w:val="20"/>
                <w:u w:val="none"/>
                <w:lang w:val="en-US" w:eastAsia="zh-CN"/>
              </w:rPr>
            </w:pPr>
            <w:r>
              <w:rPr>
                <w:rFonts w:hint="eastAsia" w:ascii="宋体" w:hAnsi="宋体" w:eastAsia="宋体" w:cs="宋体"/>
                <w:i w:val="0"/>
                <w:color w:val="000000"/>
                <w:sz w:val="20"/>
                <w:szCs w:val="20"/>
                <w:u w:val="none"/>
                <w:lang w:val="en-US" w:eastAsia="zh-CN"/>
              </w:rPr>
              <w:t>2.5-5万元（不含5万元）计1分；5（含5万元）-10万元（不含10万元）计2分；10（含10万元）-20万元（不含20万元）计3分；20（含20万元）-30万元（不含30万元）计6分；大于30万元（含30万元）计8分。（由财务或审计部门出具证明）</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32C4ED">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57813A9">
            <w:pPr>
              <w:jc w:val="center"/>
              <w:rPr>
                <w:rFonts w:hint="eastAsia" w:ascii="宋体" w:hAnsi="宋体" w:eastAsia="宋体" w:cs="宋体"/>
                <w:i w:val="0"/>
                <w:color w:val="000000"/>
                <w:sz w:val="20"/>
                <w:szCs w:val="20"/>
                <w:u w:val="none"/>
              </w:rPr>
            </w:pPr>
          </w:p>
        </w:tc>
      </w:tr>
      <w:tr w14:paraId="25BF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2A0622">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17D471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作品、产品、专利:作品独创或合创第一名在省级以上正式刊物发表；或以第一作者参加行业部门组织的展览、竞赛，并获得表彰奖励。国家级金奖（特等奖、一等奖）计5分，银奖（二等奖）计4分，铜奖（三等奖）计3分；省（部）级金奖（一等奖）计3分，银奖（二等奖）计2分；市（厅）级金奖（一等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A54AB78">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501329A">
            <w:pPr>
              <w:jc w:val="center"/>
              <w:rPr>
                <w:rFonts w:hint="eastAsia" w:ascii="宋体" w:hAnsi="宋体" w:eastAsia="宋体" w:cs="宋体"/>
                <w:i w:val="0"/>
                <w:color w:val="000000"/>
                <w:sz w:val="20"/>
                <w:szCs w:val="20"/>
                <w:u w:val="none"/>
              </w:rPr>
            </w:pPr>
          </w:p>
        </w:tc>
      </w:tr>
      <w:tr w14:paraId="2A14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2274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专业实践与社会服务</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56CDF47A">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指导学生参加创新创业大赛或其它比赛、社会实践获奖：国家级一、二、三等奖分别计4分、3分、2分，省（部）级一、二等奖分别计2分、1分。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6B9EC83">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05AB59">
            <w:pPr>
              <w:jc w:val="center"/>
              <w:rPr>
                <w:rFonts w:hint="eastAsia" w:ascii="宋体" w:hAnsi="宋体" w:eastAsia="宋体" w:cs="宋体"/>
                <w:i w:val="0"/>
                <w:color w:val="000000"/>
                <w:sz w:val="20"/>
                <w:szCs w:val="20"/>
                <w:u w:val="none"/>
              </w:rPr>
            </w:pPr>
          </w:p>
        </w:tc>
      </w:tr>
      <w:tr w14:paraId="1D90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761E34">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2D24C913">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在学术上有影响，在校级以上相关学术交流会议作为经验介绍，或在在学术上有影响，在国家级、省级一级学会、协会等部门兼职各计1分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858E415">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5232AAC">
            <w:pPr>
              <w:jc w:val="center"/>
              <w:rPr>
                <w:rFonts w:hint="eastAsia" w:ascii="宋体" w:hAnsi="宋体" w:eastAsia="宋体" w:cs="宋体"/>
                <w:i w:val="0"/>
                <w:color w:val="000000"/>
                <w:sz w:val="20"/>
                <w:szCs w:val="20"/>
                <w:u w:val="none"/>
              </w:rPr>
            </w:pPr>
          </w:p>
        </w:tc>
      </w:tr>
      <w:tr w14:paraId="69B0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05B4F6">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4C88449B">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担任班主任或指导青年教师效果良好各计1分。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5134ADB">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190C5A4">
            <w:pPr>
              <w:jc w:val="center"/>
              <w:rPr>
                <w:rFonts w:hint="eastAsia" w:ascii="宋体" w:hAnsi="宋体" w:eastAsia="宋体" w:cs="宋体"/>
                <w:i w:val="0"/>
                <w:color w:val="000000"/>
                <w:sz w:val="20"/>
                <w:szCs w:val="20"/>
                <w:u w:val="none"/>
              </w:rPr>
            </w:pPr>
          </w:p>
        </w:tc>
      </w:tr>
      <w:tr w14:paraId="0CFA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D7D9A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6E30BA16">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社会服务有显著成效：主持社会服务平台或项目计2分，参与计1分。在本专业领域实践中获得的荣誉，国家级计5分、省部级计4分、市厅级计3分、市处级或校级计1分。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54341D4">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2E5F3B1">
            <w:pPr>
              <w:jc w:val="center"/>
              <w:rPr>
                <w:rFonts w:hint="eastAsia" w:ascii="宋体" w:hAnsi="宋体" w:eastAsia="宋体" w:cs="宋体"/>
                <w:i w:val="0"/>
                <w:color w:val="000000"/>
                <w:sz w:val="20"/>
                <w:szCs w:val="20"/>
                <w:u w:val="none"/>
              </w:rPr>
            </w:pPr>
          </w:p>
        </w:tc>
      </w:tr>
      <w:tr w14:paraId="276C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8E4420">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14:paraId="48057377">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负责或参与教学科研团队取得显著成效：负责人计2分、参与人计1分。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6B0E74">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DC9C6D1">
            <w:pPr>
              <w:jc w:val="center"/>
              <w:rPr>
                <w:rFonts w:hint="eastAsia" w:ascii="宋体" w:hAnsi="宋体" w:eastAsia="宋体" w:cs="宋体"/>
                <w:i w:val="0"/>
                <w:color w:val="000000"/>
                <w:sz w:val="20"/>
                <w:szCs w:val="20"/>
                <w:u w:val="none"/>
              </w:rPr>
            </w:pPr>
          </w:p>
        </w:tc>
      </w:tr>
      <w:tr w14:paraId="6286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392" w:type="dxa"/>
            <w:gridSpan w:val="4"/>
            <w:tcBorders>
              <w:top w:val="single" w:color="000000" w:sz="4" w:space="0"/>
              <w:left w:val="single" w:color="000000" w:sz="4" w:space="0"/>
              <w:bottom w:val="single" w:color="000000" w:sz="4" w:space="0"/>
              <w:right w:val="single" w:color="000000" w:sz="4" w:space="0"/>
            </w:tcBorders>
            <w:noWrap w:val="0"/>
            <w:vAlign w:val="center"/>
          </w:tcPr>
          <w:p w14:paraId="2D514399">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总计得分</w:t>
            </w:r>
          </w:p>
        </w:tc>
        <w:tc>
          <w:tcPr>
            <w:tcW w:w="8177" w:type="dxa"/>
            <w:tcBorders>
              <w:top w:val="single" w:color="000000" w:sz="4" w:space="0"/>
              <w:left w:val="single" w:color="000000" w:sz="4" w:space="0"/>
              <w:bottom w:val="single" w:color="000000" w:sz="4" w:space="0"/>
              <w:right w:val="single" w:color="000000" w:sz="4" w:space="0"/>
            </w:tcBorders>
            <w:noWrap w:val="0"/>
            <w:vAlign w:val="center"/>
          </w:tcPr>
          <w:p w14:paraId="561A3B0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D91CD21">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AE41F4E">
            <w:pPr>
              <w:jc w:val="center"/>
              <w:rPr>
                <w:rFonts w:hint="eastAsia" w:ascii="宋体" w:hAnsi="宋体" w:eastAsia="宋体" w:cs="宋体"/>
                <w:i w:val="0"/>
                <w:color w:val="000000"/>
                <w:sz w:val="20"/>
                <w:szCs w:val="20"/>
                <w:u w:val="none"/>
              </w:rPr>
            </w:pPr>
          </w:p>
        </w:tc>
      </w:tr>
      <w:tr w14:paraId="49BD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3569" w:type="dxa"/>
            <w:gridSpan w:val="7"/>
            <w:noWrap w:val="0"/>
            <w:vAlign w:val="center"/>
          </w:tcPr>
          <w:p w14:paraId="794018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评审成员签名：</w:t>
            </w:r>
          </w:p>
        </w:tc>
      </w:tr>
    </w:tbl>
    <w:p w14:paraId="66C7C7CC"/>
    <w:p w14:paraId="259A12E2"/>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4A97"/>
    <w:rsid w:val="108B4A97"/>
    <w:rsid w:val="18A544E5"/>
    <w:rsid w:val="24560392"/>
    <w:rsid w:val="4155592B"/>
    <w:rsid w:val="55F40954"/>
    <w:rsid w:val="6A82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adjustRightInd w:val="0"/>
      <w:snapToGrid w:val="0"/>
      <w:ind w:left="902" w:firstLine="560"/>
      <w:textAlignment w:val="baseline"/>
    </w:pPr>
  </w:style>
  <w:style w:type="paragraph" w:styleId="3">
    <w:name w:val="Body Text Indent"/>
    <w:basedOn w:val="1"/>
    <w:semiHidden/>
    <w:qFormat/>
    <w:uiPriority w:val="0"/>
    <w:pPr>
      <w:spacing w:line="560" w:lineRule="exact"/>
      <w:ind w:firstLine="640" w:firstLineChars="200"/>
      <w:jc w:val="left"/>
    </w:pPr>
    <w:rPr>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17"/>
    <w:basedOn w:val="1"/>
    <w:qFormat/>
    <w:uiPriority w:val="0"/>
    <w:pPr>
      <w:widowControl/>
      <w:spacing w:line="560" w:lineRule="atLeast"/>
      <w:ind w:firstLine="420"/>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2754</Words>
  <Characters>2896</Characters>
  <Lines>0</Lines>
  <Paragraphs>0</Paragraphs>
  <TotalTime>4</TotalTime>
  <ScaleCrop>false</ScaleCrop>
  <LinksUpToDate>false</LinksUpToDate>
  <CharactersWithSpaces>2901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2019-11-11T07:46:00Z</dcterms:created>
  <dc:creator>幻魔阿虎</dc:creator>
  <cp:lastModifiedBy>小王呀呀呀呀呀呀</cp:lastModifiedBy>
  <dcterms:modified xsi:type="dcterms:W3CDTF">2025-04-18T02:13:44Z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D7462307EA9D4B149F579D930671DF49_13</vt:lpwstr>
  </property>
</Properties>
</file>